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Забайкальскому краю</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14, г. Чита, 672076</w:t>
        <w:br/>
        <w:t>почтовый адрес: а/я 803, г. Чита, 672000</w:t>
        <w:br/>
        <w:t>тел. (3022) 35-18-41, факс (3022) 32-12-31</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е-та11: 1о75@Й8.§оу.ги</w:t>
      </w:r>
    </w:p>
    <w:p>
      <w:pPr>
        <w:pStyle w:val="Style12"/>
        <w:keepNext/>
        <w:keepLines/>
        <w:widowControl w:val="0"/>
        <w:shd w:val="clear" w:color="auto" w:fill="auto"/>
        <w:tabs>
          <w:tab w:pos="1841"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МГ/4555/2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tabs>
          <w:tab w:pos="1841" w:val="left"/>
        </w:tabs>
        <w:bidi w:val="0"/>
        <w:spacing w:before="0" w:after="0" w:line="240" w:lineRule="auto"/>
        <w:ind w:left="0" w:right="180" w:firstLine="0"/>
        <w:jc w:val="right"/>
      </w:pPr>
      <w:r>
        <w:rPr>
          <w:color w:val="000000"/>
          <w:spacing w:val="0"/>
          <w:w w:val="100"/>
          <w:position w:val="0"/>
          <w:sz w:val="24"/>
          <w:szCs w:val="24"/>
          <w:shd w:val="clear" w:color="auto" w:fill="auto"/>
          <w:lang w:val="ru-RU" w:eastAsia="ru-RU" w:bidi="ru-RU"/>
        </w:rPr>
        <w:t>Решение по рассмотрению жалобы №</w:t>
        <w:tab/>
        <w:t>075/06/105-579/2024</w:t>
      </w:r>
    </w:p>
    <w:p>
      <w:pPr>
        <w:pStyle w:val="Style16"/>
        <w:keepNext w:val="0"/>
        <w:keepLines w:val="0"/>
        <w:widowControl w:val="0"/>
        <w:shd w:val="clear" w:color="auto" w:fill="auto"/>
        <w:bidi w:val="0"/>
        <w:spacing w:before="0" w:after="120" w:line="240" w:lineRule="auto"/>
        <w:ind w:left="0" w:right="0" w:firstLine="340"/>
        <w:jc w:val="left"/>
      </w:pPr>
      <w:r>
        <w:rPr>
          <w:color w:val="000000"/>
          <w:spacing w:val="0"/>
          <w:w w:val="100"/>
          <w:position w:val="0"/>
          <w:sz w:val="24"/>
          <w:szCs w:val="24"/>
          <w:shd w:val="clear" w:color="auto" w:fill="auto"/>
          <w:lang w:val="ru-RU" w:eastAsia="ru-RU" w:bidi="ru-RU"/>
        </w:rPr>
        <w:t>о нарушении законодательства при осуществлении закупки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 сентября 2024 года</w:t>
      </w:r>
    </w:p>
    <w:p>
      <w:pPr>
        <w:pStyle w:val="Style16"/>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ООО "ГЕЛПИК-Ф"</w:t>
        <w:br/>
        <w:t>Ье1р1с.Г@1181:.ги</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ГУЗ "Шелопугинская ЦРБ"</w:t>
      </w:r>
    </w:p>
    <w:p>
      <w:pPr>
        <w:pStyle w:val="Style16"/>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673610, Забайкальский край, Шелопугинский</w:t>
        <w:br/>
        <w:t>р-н, Шелопугино с, УЛ. ВЕРХНЯЯ, Д.28а</w:t>
        <w:br/>
        <w:t>т1р83@уапдех.ги</w:t>
      </w:r>
    </w:p>
    <w:p>
      <w:pPr>
        <w:pStyle w:val="Style16"/>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ООО Медкорп-МТ</w:t>
        <w:br/>
        <w:t>Vтт@тедсо^р.ш</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ГКУ «Забайкальский центр государственных</w:t>
        <w:br/>
        <w:t>закупок»</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672010, г. Чита, ул. Амурская, д. 13</w:t>
      </w:r>
    </w:p>
    <w:p>
      <w:pPr>
        <w:pStyle w:val="Style16"/>
        <w:keepNext w:val="0"/>
        <w:keepLines w:val="0"/>
        <w:widowControl w:val="0"/>
        <w:shd w:val="clear" w:color="auto" w:fill="auto"/>
        <w:bidi w:val="0"/>
        <w:spacing w:before="0" w:after="1120" w:line="240" w:lineRule="auto"/>
        <w:ind w:left="0" w:right="0" w:firstLine="0"/>
        <w:jc w:val="center"/>
      </w:pPr>
      <w:r>
        <w:rPr>
          <w:color w:val="000000"/>
          <w:spacing w:val="0"/>
          <w:w w:val="100"/>
          <w:position w:val="0"/>
          <w:sz w:val="24"/>
          <w:szCs w:val="24"/>
          <w:shd w:val="clear" w:color="auto" w:fill="auto"/>
          <w:lang w:val="ru-RU" w:eastAsia="ru-RU" w:bidi="ru-RU"/>
        </w:rPr>
        <w:t>хаЬдо8хакир@до8хак.е-хаЬ.ш</w:t>
      </w:r>
    </w:p>
    <w:p>
      <w:pPr>
        <w:pStyle w:val="Style16"/>
        <w:keepNext w:val="0"/>
        <w:keepLines w:val="0"/>
        <w:widowControl w:val="0"/>
        <w:shd w:val="clear" w:color="auto" w:fill="auto"/>
        <w:bidi w:val="0"/>
        <w:spacing w:before="0" w:after="0" w:line="240" w:lineRule="auto"/>
        <w:ind w:left="0" w:right="0" w:firstLine="0"/>
        <w:jc w:val="right"/>
        <w:sectPr>
          <w:footerReference w:type="default" r:id="rId5"/>
          <w:footerReference w:type="first" r:id="rId6"/>
          <w:footnotePr>
            <w:pos w:val="pageBottom"/>
            <w:numFmt w:val="decimal"/>
            <w:numRestart w:val="continuous"/>
          </w:footnotePr>
          <w:pgSz w:w="11900" w:h="16840"/>
          <w:pgMar w:top="63" w:right="680" w:bottom="1231" w:left="1111" w:header="0" w:footer="3" w:gutter="0"/>
          <w:pgNumType w:start="1"/>
          <w:cols w:num="2" w:space="720" w:equalWidth="0">
            <w:col w:w="4262" w:space="1128"/>
            <w:col w:w="4718"/>
          </w:cols>
          <w:noEndnote/>
          <w:titlePg/>
          <w:rtlGutter w:val="0"/>
          <w:docGrid w:linePitch="360"/>
        </w:sectPr>
      </w:pPr>
      <w:r>
        <w:rPr>
          <w:color w:val="000000"/>
          <w:spacing w:val="0"/>
          <w:w w:val="100"/>
          <w:position w:val="0"/>
          <w:sz w:val="24"/>
          <w:szCs w:val="24"/>
          <w:shd w:val="clear" w:color="auto" w:fill="auto"/>
          <w:lang w:val="ru-RU" w:eastAsia="ru-RU" w:bidi="ru-RU"/>
        </w:rPr>
        <w:t>г. Чита, ул. Лермонтова, 14</w:t>
      </w:r>
    </w:p>
    <w:p>
      <w:pPr>
        <w:widowControl w:val="0"/>
        <w:spacing w:line="104" w:lineRule="exact"/>
        <w:rPr>
          <w:sz w:val="8"/>
          <w:szCs w:val="8"/>
        </w:rPr>
      </w:pPr>
    </w:p>
    <w:p>
      <w:pPr>
        <w:widowControl w:val="0"/>
        <w:spacing w:line="1" w:lineRule="exact"/>
        <w:sectPr>
          <w:footnotePr>
            <w:pos w:val="pageBottom"/>
            <w:numFmt w:val="decimal"/>
            <w:numRestart w:val="continuous"/>
          </w:footnotePr>
          <w:type w:val="continuous"/>
          <w:pgSz w:w="11900" w:h="16840"/>
          <w:pgMar w:top="119" w:right="0" w:bottom="1176"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 xml:space="preserve">Комиссия Забайкальского УФАС России по рассмотрению жалоб в сфере закупок в составе: председателя комиссии Гойгов М.Б. руководителя Забайкальского УФАС России, членов комиссии: Осиповой А.О. начальника отдела контроля закупок Забайкальского УФАС России, Китаевой И.С. главного государственного инспектора отдела контроля закупок Забайкальского УФАС России, рассмотрев жалобу ООО "Медкорп-МТ"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уполномоченным учреждением - ГКУ "Забайкальский центр государственных закупок", государственным заказчиком- </w:t>
      </w:r>
      <w:r>
        <w:rPr>
          <w:color w:val="000080"/>
          <w:spacing w:val="0"/>
          <w:w w:val="100"/>
          <w:position w:val="0"/>
          <w:sz w:val="24"/>
          <w:szCs w:val="24"/>
          <w:u w:val="single"/>
          <w:shd w:val="clear" w:color="auto" w:fill="auto"/>
          <w:lang w:val="ru-RU" w:eastAsia="ru-RU" w:bidi="ru-RU"/>
        </w:rPr>
        <w:t>ГУЗ «Шелопугинская ЦРБ»</w:t>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при проведении электронного аукциона на поставку системы маммографической рентгеновской стационарной, цифровой (00009079-ЭА)» (реестровый № 0891200000624008555) ,</w:t>
      </w:r>
    </w:p>
    <w:p>
      <w:pPr>
        <w:pStyle w:val="Style16"/>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при участии по ВКС представителей:</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уполномоченного учреждения -Дьякова А.П. (доверенность от 06.12.2023 №9),</w:t>
      </w:r>
    </w:p>
    <w:p>
      <w:pPr>
        <w:pStyle w:val="Style16"/>
        <w:keepNext w:val="0"/>
        <w:keepLines w:val="0"/>
        <w:widowControl w:val="0"/>
        <w:shd w:val="clear" w:color="auto" w:fill="auto"/>
        <w:bidi w:val="0"/>
        <w:spacing w:before="0" w:after="0" w:line="240" w:lineRule="auto"/>
        <w:ind w:left="0" w:right="0" w:firstLine="840"/>
        <w:jc w:val="left"/>
      </w:pPr>
      <w:r>
        <w:rPr>
          <w:color w:val="000000"/>
          <w:spacing w:val="0"/>
          <w:w w:val="100"/>
          <w:position w:val="0"/>
          <w:sz w:val="24"/>
          <w:szCs w:val="24"/>
          <w:shd w:val="clear" w:color="auto" w:fill="auto"/>
          <w:lang w:val="ru-RU" w:eastAsia="ru-RU" w:bidi="ru-RU"/>
        </w:rPr>
        <w:t>заявителя- Ильина А.В. (доверенность от 20.09.2024 б/н), Назаркина Н.В. (доверенность от 20.09.2024),</w:t>
      </w:r>
    </w:p>
    <w:p>
      <w:pPr>
        <w:pStyle w:val="Style16"/>
        <w:keepNext w:val="0"/>
        <w:keepLines w:val="0"/>
        <w:widowControl w:val="0"/>
        <w:shd w:val="clear" w:color="auto" w:fill="auto"/>
        <w:bidi w:val="0"/>
        <w:spacing w:before="0" w:after="0" w:line="240" w:lineRule="auto"/>
        <w:ind w:left="0" w:right="0" w:firstLine="840"/>
        <w:jc w:val="left"/>
      </w:pPr>
      <w:r>
        <w:rPr>
          <w:color w:val="000000"/>
          <w:spacing w:val="0"/>
          <w:w w:val="100"/>
          <w:position w:val="0"/>
          <w:sz w:val="24"/>
          <w:szCs w:val="24"/>
          <w:shd w:val="clear" w:color="auto" w:fill="auto"/>
          <w:lang w:val="ru-RU" w:eastAsia="ru-RU" w:bidi="ru-RU"/>
        </w:rPr>
        <w:t>победителя закупки ООО «Гелпик-Ф»-Габитова И.И. (доверенность б/н от 10.12.2023), в отсутствии представителя заказчика, извещен надлежащим образом о дате времени и месте рассмотрения жалобы,</w:t>
      </w:r>
    </w:p>
    <w:p>
      <w:pPr>
        <w:pStyle w:val="Style1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19.09.2024 в адрес Забайкальского УФАС России поступила жалоба от ООО "Медкорп-МТ" о нарушении Закона о контрактной системе при проведении закупки №0891200000624008555 .</w:t>
      </w:r>
    </w:p>
    <w:p>
      <w:pPr>
        <w:pStyle w:val="Style16"/>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Согласно поступившей жалобе Заявитель не согласен с результатами рассмотрения заявок, по мнению заявителя, победитель закупки в своей заявке предоставил недостоверные сведения о характеристиках предлагаемого товара .</w:t>
      </w:r>
    </w:p>
    <w:p>
      <w:pPr>
        <w:pStyle w:val="Style16"/>
        <w:keepNext w:val="0"/>
        <w:keepLines w:val="0"/>
        <w:widowControl w:val="0"/>
        <w:shd w:val="clear" w:color="auto" w:fill="auto"/>
        <w:tabs>
          <w:tab w:leader="underscore" w:pos="74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ab/>
      </w:r>
      <w:r>
        <w:rPr>
          <w:color w:val="000000"/>
          <w:spacing w:val="0"/>
          <w:w w:val="100"/>
          <w:position w:val="0"/>
          <w:sz w:val="24"/>
          <w:szCs w:val="24"/>
          <w:u w:val="single"/>
          <w:shd w:val="clear" w:color="auto" w:fill="auto"/>
          <w:lang w:val="ru-RU" w:eastAsia="ru-RU" w:bidi="ru-RU"/>
        </w:rPr>
        <w:t>Так, согласно пункту технического задания Заказчику необходим товар в том следующе</w:t>
      </w:r>
      <w:r>
        <w:rPr>
          <w:color w:val="000000"/>
          <w:spacing w:val="0"/>
          <w:w w:val="100"/>
          <w:position w:val="0"/>
          <w:sz w:val="24"/>
          <w:szCs w:val="24"/>
          <w:shd w:val="clear" w:color="auto" w:fill="auto"/>
          <w:lang w:val="ru-RU" w:eastAsia="ru-RU" w:bidi="ru-RU"/>
        </w:rPr>
        <w:t>е:</w:t>
      </w:r>
    </w:p>
    <w:tbl>
      <w:tblPr>
        <w:tblOverlap w:val="never"/>
        <w:jc w:val="center"/>
        <w:tblLayout w:type="fixed"/>
      </w:tblPr>
      <w:tblGrid>
        <w:gridCol w:w="6096"/>
        <w:gridCol w:w="3696"/>
      </w:tblGrid>
      <w:tr>
        <w:trPr>
          <w:trHeight w:val="538" w:hRule="exact"/>
        </w:trPr>
        <w:tc>
          <w:tcPr>
            <w:tcBorders>
              <w:top w:val="single" w:sz="4"/>
              <w:left w:val="single" w:sz="4"/>
              <w:bottom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Характеристика</w:t>
            </w:r>
          </w:p>
        </w:tc>
        <w:tc>
          <w:tcPr>
            <w:tcBorders>
              <w:top w:val="single" w:sz="4"/>
              <w:left w:val="single" w:sz="4"/>
              <w:bottom w:val="single" w:sz="4"/>
              <w:right w:val="single" w:sz="4"/>
            </w:tcBorders>
            <w:shd w:val="clear" w:color="auto" w:fill="auto"/>
            <w:vAlign w:val="top"/>
          </w:tcPr>
          <w:p>
            <w:pPr>
              <w:pStyle w:val="Style29"/>
              <w:keepNext w:val="0"/>
              <w:keepLines w:val="0"/>
              <w:widowControl w:val="0"/>
              <w:shd w:val="clear" w:color="auto" w:fill="auto"/>
              <w:bidi w:val="0"/>
              <w:spacing w:before="0" w:after="0" w:line="233"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Усредненное значение</w:t>
            </w:r>
          </w:p>
        </w:tc>
      </w:tr>
    </w:tbl>
    <w:p>
      <w:pPr>
        <w:widowControl w:val="0"/>
        <w:spacing w:after="179" w:line="1" w:lineRule="exact"/>
      </w:pPr>
    </w:p>
    <w:p>
      <w:pPr>
        <w:pStyle w:val="Style32"/>
        <w:keepNext/>
        <w:keepLines/>
        <w:widowControl w:val="0"/>
        <w:shd w:val="clear" w:color="auto" w:fill="auto"/>
        <w:bidi w:val="0"/>
        <w:spacing w:before="0" w:line="240" w:lineRule="auto"/>
        <w:ind w:left="0" w:right="0" w:firstLine="0"/>
        <w:jc w:val="both"/>
      </w:pPr>
      <w:bookmarkStart w:id="6" w:name="bookmark6"/>
      <w:r>
        <w:rPr>
          <w:color w:val="000000"/>
          <w:spacing w:val="0"/>
          <w:w w:val="100"/>
          <w:position w:val="0"/>
          <w:shd w:val="clear" w:color="auto" w:fill="auto"/>
          <w:lang w:val="ru-RU" w:eastAsia="ru-RU" w:bidi="ru-RU"/>
        </w:rPr>
        <w:t>111111111111111111111111</w:t>
      </w:r>
      <w:bookmarkEnd w:id="6"/>
    </w:p>
    <w:tbl>
      <w:tblPr>
        <w:tblOverlap w:val="never"/>
        <w:jc w:val="center"/>
        <w:tblLayout w:type="fixed"/>
      </w:tblPr>
      <w:tblGrid>
        <w:gridCol w:w="6096"/>
        <w:gridCol w:w="3691"/>
      </w:tblGrid>
      <w:tr>
        <w:trPr>
          <w:trHeight w:val="264" w:hRule="exact"/>
        </w:trPr>
        <w:tc>
          <w:tcPr>
            <w:vMerge w:val="restart"/>
            <w:tcBorders>
              <w:top w:val="single" w:sz="4"/>
              <w:left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Пластина компрессионная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Стандартная</w:t>
            </w:r>
          </w:p>
        </w:tc>
      </w:tr>
      <w:tr>
        <w:trPr>
          <w:trHeight w:val="26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съемки с увеличением</w:t>
            </w:r>
          </w:p>
        </w:tc>
      </w:tr>
      <w:tr>
        <w:trPr>
          <w:trHeight w:val="259" w:hRule="exact"/>
        </w:trPr>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аксиллярных проекций</w:t>
            </w:r>
          </w:p>
        </w:tc>
      </w:tr>
      <w:tr>
        <w:trPr>
          <w:trHeight w:val="269" w:hRule="exact"/>
        </w:trPr>
        <w:tc>
          <w:tcPr>
            <w:vMerge/>
            <w:tcBorders>
              <w:left w:val="single" w:sz="4"/>
              <w:bottom w:val="single" w:sz="4"/>
            </w:tcBorders>
            <w:shd w:val="clear" w:color="auto" w:fill="auto"/>
            <w:vAlign w:val="center"/>
          </w:tcPr>
          <w:p>
            <w:pPr/>
          </w:p>
        </w:tc>
        <w:tc>
          <w:tcPr>
            <w:tcBorders>
              <w:top w:val="single" w:sz="4"/>
              <w:left w:val="single" w:sz="4"/>
              <w:bottom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прицельной съемки</w:t>
            </w:r>
          </w:p>
        </w:tc>
      </w:tr>
    </w:tbl>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Однако, согласно размещенной на сайте Росздравнадзора 1111р^//го^хс1гаупас1хог.доу.ги/ информации «Система маммографическая цифровая "РЕНЕКС-МАММО" по ТУ 26.60.11-058</w:t>
        <w:softHyphen/>
        <w:t xml:space="preserve">54839165-2022», производства ООО "С.П.ГЕЛПИК" (регистрационное удостоверение РЗН 2022/19329 от 12.01.2023) не обладает пластинами компрессионными </w:t>
      </w:r>
      <w:r>
        <w:rPr>
          <w:b/>
          <w:bCs/>
          <w:color w:val="000000"/>
          <w:spacing w:val="0"/>
          <w:w w:val="100"/>
          <w:position w:val="0"/>
          <w:sz w:val="24"/>
          <w:szCs w:val="24"/>
          <w:u w:val="single"/>
          <w:shd w:val="clear" w:color="auto" w:fill="auto"/>
          <w:lang w:val="ru-RU" w:eastAsia="ru-RU" w:bidi="ru-RU"/>
        </w:rPr>
        <w:t>для аксиллярных проекций</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(полный список пластин приведен, например, на стр. 43 и 78-80 Руководства по эксплуатации).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 мнению заявителя, указанное выше оборудование не соответствует условиями технического задания аукциона.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представителей заявителя, условиям технического задания аукциона соответствует следующее оборудование:</w:t>
      </w:r>
    </w:p>
    <w:p>
      <w:pPr>
        <w:pStyle w:val="Style16"/>
        <w:keepNext w:val="0"/>
        <w:keepLines w:val="0"/>
        <w:widowControl w:val="0"/>
        <w:numPr>
          <w:ilvl w:val="1"/>
          <w:numId w:val="1"/>
        </w:numPr>
        <w:shd w:val="clear" w:color="auto" w:fill="auto"/>
        <w:tabs>
          <w:tab w:pos="12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Маммограф рентгеновский "Маммо-4МТ-Плюс" по ТУ 9442-052-47245915-2016, производства АО «МТЛ», регистрационное удостоверение РЗН 2017/5930 от 02.05.2023 соответствует техническому заданию</w:t>
      </w:r>
    </w:p>
    <w:p>
      <w:pPr>
        <w:pStyle w:val="Style16"/>
        <w:keepNext w:val="0"/>
        <w:keepLines w:val="0"/>
        <w:widowControl w:val="0"/>
        <w:numPr>
          <w:ilvl w:val="1"/>
          <w:numId w:val="1"/>
        </w:numPr>
        <w:shd w:val="clear" w:color="auto" w:fill="auto"/>
        <w:tabs>
          <w:tab w:pos="12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Маммограф рентгеновский цифровой Р-500 "Маммоскрин" по ТУ 26.60.11-069</w:t>
        <w:softHyphen/>
        <w:t>47245915-2020, производства АО «МТЛ», регистрационное удостоверение РЗН 2021/15661 от 12.04.2023 соответствует техническому заданию</w:t>
      </w:r>
    </w:p>
    <w:p>
      <w:pPr>
        <w:pStyle w:val="Style16"/>
        <w:keepNext w:val="0"/>
        <w:keepLines w:val="0"/>
        <w:widowControl w:val="0"/>
        <w:numPr>
          <w:ilvl w:val="1"/>
          <w:numId w:val="1"/>
        </w:numPr>
        <w:shd w:val="clear" w:color="auto" w:fill="auto"/>
        <w:tabs>
          <w:tab w:pos="12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Аппарат рентгеновский маммографический МАММОЭКСПЕРТ, производства ЗАО "АДВИН Смарт Фэктори", регистрационное удостоверение РЗН 2023/21756, 20.12.2023 соответствует техническому заданию.</w:t>
      </w:r>
    </w:p>
    <w:p>
      <w:pPr>
        <w:pStyle w:val="Style16"/>
        <w:keepNext w:val="0"/>
        <w:keepLines w:val="0"/>
        <w:widowControl w:val="0"/>
        <w:shd w:val="clear" w:color="auto" w:fill="auto"/>
        <w:bidi w:val="0"/>
        <w:spacing w:before="0" w:after="0" w:line="264" w:lineRule="auto"/>
        <w:ind w:left="0" w:right="0" w:firstLine="440"/>
        <w:jc w:val="both"/>
        <w:rPr>
          <w:sz w:val="22"/>
          <w:szCs w:val="22"/>
        </w:rPr>
      </w:pPr>
      <w:r>
        <w:rPr>
          <w:color w:val="000000"/>
          <w:spacing w:val="0"/>
          <w:w w:val="100"/>
          <w:position w:val="0"/>
          <w:sz w:val="22"/>
          <w:szCs w:val="22"/>
          <w:shd w:val="clear" w:color="auto" w:fill="auto"/>
          <w:lang w:val="ru-RU" w:eastAsia="ru-RU" w:bidi="ru-RU"/>
        </w:rPr>
        <w:t>Заявитель просит признать жалобу ООО «Медкорп-МТ» обоснованной.</w:t>
      </w:r>
    </w:p>
    <w:p>
      <w:pPr>
        <w:pStyle w:val="Style16"/>
        <w:keepNext w:val="0"/>
        <w:keepLines w:val="0"/>
        <w:widowControl w:val="0"/>
        <w:shd w:val="clear" w:color="auto" w:fill="auto"/>
        <w:bidi w:val="0"/>
        <w:spacing w:before="0" w:after="0" w:line="276" w:lineRule="auto"/>
        <w:ind w:left="440" w:right="0" w:firstLine="0"/>
        <w:jc w:val="both"/>
      </w:pPr>
      <w:r>
        <w:rPr>
          <w:b/>
          <w:bCs/>
          <w:color w:val="000000"/>
          <w:spacing w:val="0"/>
          <w:w w:val="100"/>
          <w:position w:val="0"/>
          <w:sz w:val="24"/>
          <w:szCs w:val="24"/>
          <w:shd w:val="clear" w:color="auto" w:fill="auto"/>
          <w:lang w:val="ru-RU" w:eastAsia="ru-RU" w:bidi="ru-RU"/>
        </w:rPr>
        <w:t>Уполномоченным учреждением представлены пояснения о несогласии с доводами жалобы, указано следующее.</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Победителем указанного электронного аукциона предложен товар: «Система маммографическая цифровая "РЕНЕКС-МАММО" по ТУ 26.60.11-058-54839165-2022», производства ООО «С.П.ГЕЛПИК» (регистрационное удостоверение РЗН 2022/19329 от 12.01.2023) номер реестровой записи из реестра № 10549364.</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При рассмотрении заявки победителя комиссия руководствовалась руководством по эксплуатации, размещенным на официальном сайте Росздравнадзора (</w:t>
      </w:r>
      <w:r>
        <w:fldChar w:fldCharType="begin"/>
      </w:r>
      <w:r>
        <w:rPr/>
        <w:instrText> HYPERLINK "https://roszdravnadzor.gov.ru/services/misearch" </w:instrText>
      </w:r>
      <w:r>
        <w:fldChar w:fldCharType="separate"/>
      </w:r>
      <w:r>
        <w:rPr>
          <w:color w:val="000080"/>
          <w:spacing w:val="0"/>
          <w:w w:val="100"/>
          <w:position w:val="0"/>
          <w:sz w:val="24"/>
          <w:szCs w:val="24"/>
          <w:u w:val="single"/>
          <w:shd w:val="clear" w:color="auto" w:fill="auto"/>
          <w:lang w:val="ru-RU" w:eastAsia="ru-RU" w:bidi="ru-RU"/>
        </w:rPr>
        <w:t>1111р^//го^хс1гаупас1хог.цоу.ги/ш'У1се^/птеагс11</w:t>
      </w:r>
      <w:r>
        <w:fldChar w:fldCharType="end"/>
      </w:r>
      <w:r>
        <w:rPr>
          <w:color w:val="000000"/>
          <w:spacing w:val="0"/>
          <w:w w:val="100"/>
          <w:position w:val="0"/>
          <w:sz w:val="24"/>
          <w:szCs w:val="24"/>
          <w:shd w:val="clear" w:color="auto" w:fill="auto"/>
          <w:lang w:val="ru-RU" w:eastAsia="ru-RU" w:bidi="ru-RU"/>
        </w:rPr>
        <w:t>) к приложенному регистрационному удостоверению, согласно которому следует - раздел 4 (Функциональные характеристики медицинского изделия):</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«На снимочном штативе «РЕНЕКС-МАММО» расположено Устройство компрессии молочной железы, позволяющее перемещать компрессионные пластины, а также расположены индикаторы отображающие параметры исследования.</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Кроме того, на снимочном штативе «РЕНЕКС-МАММО» справа и слева расположены органы управления С-образной консолью с вертикальной стойкой (моторизованное перемещение вверх /вниз и моторизованное вертикальное перемещение вправо /влево) и Аварийные выключатели.»</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Также комиссией по отбору поставщиков был направлен запрос производителю указанной системы с информацией об уточнении информации, а именно обладает ли вышеуказанное оборудование пластинами компрессионными для аксиллярных проекций, на что был получен ответ о том, что «Медицинское изделие «Система маммографическая цифровая «РЕНЕКС-МАММО» по ТУ 26.60.11-058-54839165-2022» содержит в своем составе компрессионные пластины формата 24X30 см и 10X24 см., необходимые для проведения исследований в аксиллярной проекции.</w:t>
      </w:r>
    </w:p>
    <w:p>
      <w:pPr>
        <w:pStyle w:val="Style16"/>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Таким образом, комиссия по отбору поставщиков действовала строго в рамках, установленных Законом о контрактной системе и требований, установленных в извещении» .</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Заказчиком не представлены пояснения по доводам жалобы.</w:t>
      </w:r>
    </w:p>
    <w:p>
      <w:pPr>
        <w:pStyle w:val="Style16"/>
        <w:keepNext w:val="0"/>
        <w:keepLines w:val="0"/>
        <w:widowControl w:val="0"/>
        <w:shd w:val="clear" w:color="auto" w:fill="auto"/>
        <w:bidi w:val="0"/>
        <w:spacing w:before="0" w:after="0" w:line="221" w:lineRule="auto"/>
        <w:ind w:left="0" w:right="0" w:firstLine="720"/>
        <w:jc w:val="both"/>
        <w:rPr>
          <w:sz w:val="26"/>
          <w:szCs w:val="26"/>
        </w:rPr>
      </w:pPr>
      <w:r>
        <w:rPr>
          <w:b/>
          <w:bCs/>
          <w:color w:val="000000"/>
          <w:spacing w:val="0"/>
          <w:w w:val="100"/>
          <w:position w:val="0"/>
          <w:sz w:val="26"/>
          <w:szCs w:val="26"/>
          <w:shd w:val="clear" w:color="auto" w:fill="auto"/>
          <w:lang w:val="ru-RU" w:eastAsia="ru-RU" w:bidi="ru-RU"/>
        </w:rPr>
        <w:t>Обществом «С.П. Гелпик» предоставлены следующие возражения на жалобу.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w:t>
      </w:r>
      <w:r>
        <w:rPr>
          <w:color w:val="000000"/>
          <w:spacing w:val="0"/>
          <w:w w:val="100"/>
          <w:position w:val="0"/>
          <w:sz w:val="26"/>
          <w:szCs w:val="26"/>
          <w:shd w:val="clear" w:color="auto" w:fill="auto"/>
          <w:lang w:val="ru-RU" w:eastAsia="ru-RU" w:bidi="ru-RU"/>
        </w:rPr>
        <w:t xml:space="preserve">Общество «С.П. Гелпик» является производителем </w:t>
      </w:r>
      <w:r>
        <w:rPr>
          <w:color w:val="000000"/>
          <w:spacing w:val="0"/>
          <w:w w:val="100"/>
          <w:position w:val="0"/>
          <w:sz w:val="24"/>
          <w:szCs w:val="24"/>
          <w:shd w:val="clear" w:color="auto" w:fill="auto"/>
          <w:lang w:val="ru-RU" w:eastAsia="ru-RU" w:bidi="ru-RU"/>
        </w:rPr>
        <w:t xml:space="preserve">«Система маммографическая </w:t>
      </w:r>
      <w:r>
        <w:rPr>
          <w:color w:val="000000"/>
          <w:spacing w:val="0"/>
          <w:w w:val="100"/>
          <w:position w:val="0"/>
          <w:sz w:val="24"/>
          <w:szCs w:val="24"/>
          <w:shd w:val="clear" w:color="auto" w:fill="auto"/>
          <w:lang w:val="ru-RU" w:eastAsia="ru-RU" w:bidi="ru-RU"/>
        </w:rPr>
        <w:t>цифровая «РЕНЕКС-МАММО» по ТУ 26.60.11-058-54839165-2022», и подтверждает, что медицинское изделие содержит в своем составе компрессионные пластины формата 24Х30 см и 10Х24 см., необходимые в том числе и для проведения исследований в аксиллярной проекции.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Обращаем внимание, что Заявитель указывает, что условиям технического задания аукциона соответствует несколько товаров различных производителей. Но Заявитель не отмечает тот факт, что ни регистрационное удостоверение, ни руководство по эксплуатации (размещенные на сайте Росздравнадзора 1111р^//го^хс1га\'пас1хог.до\\ги/^ег\асе^/птеагс11) не содержат в наличии «специализированных» лопаток (прижимов, пластин) </w:t>
      </w:r>
      <w:r>
        <w:rPr>
          <w:b/>
          <w:bCs/>
          <w:color w:val="000000"/>
          <w:spacing w:val="0"/>
          <w:w w:val="100"/>
          <w:position w:val="0"/>
          <w:sz w:val="24"/>
          <w:szCs w:val="24"/>
          <w:u w:val="single"/>
          <w:shd w:val="clear" w:color="auto" w:fill="auto"/>
          <w:lang w:val="ru-RU" w:eastAsia="ru-RU" w:bidi="ru-RU"/>
        </w:rPr>
        <w:t>для аксиллярных проекций</w:t>
      </w:r>
      <w:r>
        <w:rPr>
          <w:color w:val="000000"/>
          <w:spacing w:val="0"/>
          <w:w w:val="100"/>
          <w:position w:val="0"/>
          <w:sz w:val="24"/>
          <w:szCs w:val="24"/>
          <w:shd w:val="clear" w:color="auto" w:fill="auto"/>
          <w:lang w:val="ru-RU" w:eastAsia="ru-RU" w:bidi="ru-RU"/>
        </w:rPr>
        <w:t>. Каждый из указанных аппаратов содержит в своем составе пластины различных размеров, как и система маммографическая цифровая «РЕНЕКС-МАММО» по ТУ 26.60.11-058-54839165-2022, некоторые из которых используются в том числе и для аксиллярной проекции.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Просят 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комиссией на основании пункта 1 части 15 статьи 99 Закона о контрактной системе проведена внеплановая проверка закупки № 0891200000624008555 , в ходе которой установлено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06.09.2024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w:t>
      </w:r>
      <w:r>
        <w:rPr>
          <w:color w:val="334059"/>
          <w:spacing w:val="0"/>
          <w:w w:val="100"/>
          <w:position w:val="0"/>
          <w:sz w:val="24"/>
          <w:szCs w:val="24"/>
          <w:shd w:val="clear" w:color="auto" w:fill="auto"/>
          <w:lang w:val="ru-RU" w:eastAsia="ru-RU" w:bidi="ru-RU"/>
        </w:rPr>
        <w:t xml:space="preserve">поставку </w:t>
      </w:r>
      <w:r>
        <w:rPr>
          <w:color w:val="000000"/>
          <w:spacing w:val="0"/>
          <w:w w:val="100"/>
          <w:position w:val="0"/>
          <w:sz w:val="24"/>
          <w:szCs w:val="24"/>
          <w:shd w:val="clear" w:color="auto" w:fill="auto"/>
          <w:lang w:val="ru-RU" w:eastAsia="ru-RU" w:bidi="ru-RU"/>
        </w:rPr>
        <w:t>системы маммографической рентгеновской стационарной, цифровой (00009079-ЭА)» (реестровый № 0891200000624008555).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14500000,00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участие в закупке поступило 6 заявок, 2 заявки отклонены ввиду н</w:t>
      </w:r>
      <w:r>
        <w:rPr>
          <w:color w:val="334059"/>
          <w:spacing w:val="0"/>
          <w:w w:val="100"/>
          <w:position w:val="0"/>
          <w:sz w:val="24"/>
          <w:szCs w:val="24"/>
          <w:shd w:val="clear" w:color="auto" w:fill="auto"/>
          <w:lang w:val="ru-RU" w:eastAsia="ru-RU" w:bidi="ru-RU"/>
        </w:rPr>
        <w:t>есоответствия требованиям нормативных правовых актов, принятых в соответствии со ст. 14 Закона № 44 ФЗ.</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18.09.2024 №ИЭА1 заявка №2 (ООО «С.П. Гелпик») с ценовым предложением 9 062 500.00 рублей) признана победителем.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проведения Комиссии контракт с ООО «С.П. Гелпик» не заключен.</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Рассмотрев представленные документы, заслушав объяснения сторон, Комиссия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электронного аукциона на участие в закупке было подано 6 заявок, 4 из которых признаны соответствующими требованиям извещения.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6"/>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6"/>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w:t>
      </w:r>
      <w:r>
        <w:rPr>
          <w:color w:val="000000"/>
          <w:spacing w:val="0"/>
          <w:w w:val="100"/>
          <w:position w:val="0"/>
          <w:sz w:val="24"/>
          <w:szCs w:val="24"/>
          <w:shd w:val="clear" w:color="auto" w:fill="auto"/>
          <w:lang w:val="ru-RU" w:eastAsia="ru-RU" w:bidi="ru-RU"/>
        </w:rPr>
        <w:t>настоящей статьи;</w:t>
      </w:r>
    </w:p>
    <w:p>
      <w:pPr>
        <w:pStyle w:val="Style16"/>
        <w:keepNext w:val="0"/>
        <w:keepLines w:val="0"/>
        <w:widowControl w:val="0"/>
        <w:numPr>
          <w:ilvl w:val="0"/>
          <w:numId w:val="3"/>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4 статьи 38 Федерального закона от 21.11.2011 № 323-ФЗ «Об основах охраны здоровья граждан в Российской Федерации» (далее - Закон № 323-ФЗ)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1 статьи 38 Закона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27.12.2012 № 1416 утверждены Правила государственной регистрации медицинских изделий.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пунктов 3, 6 Правил государственная регистрация медицинских изделий осуществляется Федеральной службой по надзору в сфере здравоохранения. Документом, подтверждающим факт государственной регистрации медицинского изделия, является регистрационное удостоверение, выдаваемое бессрочно.</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регистрационное удостоверение является документом, подтверждающим возможность обращения медицинского изделия на территории Российской Федерации, а так же его безопасное применение.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описанием объекта закупки, закупке подлежит медицинское изделие - Система маммографическая рентгеновская стационарная, цифровая, код КТРУ - 26.60.11.113</w:t>
        <w:softHyphen/>
        <w:t>00000090.</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требованиями к участникам закупки, информационной карте, размещенной в составе извещения, документом, подтверждающим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является регистрационное удостоверение на медицинское изделие, предлагаемое к поставке, выданное уполномоченным органом, или информация о таком регистрационном удостоверении на медицинское изделие, предлагаемое к поставке (Подтверждается наличием сведений о действующем регистрационном удостоверении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едином реестре медицинских изделий, зарегистрированных в рамках ЕАЭС, размещенных на официальном сайте уполномоченного федерального органа исполнительной власти - Федеральной службы по надзору в сфере здравоохранения (Росздравнадзор)).</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техническому заданию объекта закупки, размещенному в составе извещения, Заказчиком среди прочего указаны следующие характеристики, в частности:</w:t>
      </w:r>
      <w:r>
        <w:br w:type="page"/>
      </w:r>
    </w:p>
    <w:tbl>
      <w:tblPr>
        <w:tblOverlap w:val="never"/>
        <w:jc w:val="center"/>
        <w:tblLayout w:type="fixed"/>
      </w:tblPr>
      <w:tblGrid>
        <w:gridCol w:w="6096"/>
        <w:gridCol w:w="3691"/>
      </w:tblGrid>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характеристики</w:t>
            </w:r>
          </w:p>
        </w:tc>
      </w:tr>
      <w:tr>
        <w:trPr>
          <w:trHeight w:val="518"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Тип цифрового приемника рентгеновского излучения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Полноформатный плоскопанельный приемник</w:t>
            </w:r>
          </w:p>
        </w:tc>
      </w:tr>
      <w:tr>
        <w:trPr>
          <w:trHeight w:val="259"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Контрастная спектральная маммография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Нет</w:t>
            </w:r>
          </w:p>
        </w:tc>
      </w:tr>
      <w:tr>
        <w:trPr>
          <w:trHeight w:val="518"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Разрешение специализированного медицинского монитора для врача-рентгенолога, МП</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&gt; 5</w:t>
            </w:r>
          </w:p>
        </w:tc>
      </w:tr>
      <w:tr>
        <w:trPr>
          <w:trHeight w:val="51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Количество медицинских мониторов автоматизированного рабочего места врача-рентгенолога</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&gt; 1</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Возможность установки дополнительных видеокарт</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Нет</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Рентгенозащитная ширма</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Нет</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Размер рабочего поля детектора, см</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&gt; 21х29</w:t>
            </w:r>
          </w:p>
        </w:tc>
      </w:tr>
      <w:tr>
        <w:trPr>
          <w:trHeight w:val="51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Источник бесперебойного питания для автоматизированного рабочего места рентгенолаборанта</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69"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Совместимость ^IСОМ</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59"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Моторизированная компрессия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Экран для защиты лица</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51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Автоматизированное рабочее место врача-рентгенолога с программным обеспечением</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Возможность проведения прицельных снимков</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Размер пикселя, мкм</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&lt; 100</w:t>
            </w:r>
          </w:p>
        </w:tc>
      </w:tr>
      <w:tr>
        <w:trPr>
          <w:trHeight w:val="26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Пространственное разрешение, пар. лин/мм</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&gt; 5</w:t>
            </w:r>
          </w:p>
        </w:tc>
      </w:tr>
      <w:tr>
        <w:trPr>
          <w:trHeight w:val="514"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Автоматизированное рабочее место рентгенолаборанта с программным обеспечением</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Да</w:t>
            </w:r>
          </w:p>
        </w:tc>
      </w:tr>
      <w:tr>
        <w:trPr>
          <w:trHeight w:val="269"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Функция томосинтеза</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Нет</w:t>
            </w:r>
          </w:p>
        </w:tc>
      </w:tr>
      <w:tr>
        <w:trPr>
          <w:trHeight w:val="259" w:hRule="exact"/>
        </w:trPr>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Устройство для стереотаксической биопсии</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Нет</w:t>
            </w:r>
          </w:p>
        </w:tc>
      </w:tr>
      <w:tr>
        <w:trPr>
          <w:trHeight w:val="259" w:hRule="exact"/>
        </w:trPr>
        <w:tc>
          <w:tcPr>
            <w:vMerge w:val="restart"/>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Пластина компрессионная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Стандартная</w:t>
            </w:r>
          </w:p>
        </w:tc>
      </w:tr>
      <w:tr>
        <w:trPr>
          <w:trHeight w:val="264" w:hRule="exact"/>
        </w:trPr>
        <w:tc>
          <w:tcPr>
            <w:vMerge/>
            <w:tcBorders>
              <w:left w:val="single" w:sz="4"/>
            </w:tcBorders>
            <w:shd w:val="clear" w:color="auto" w:fill="auto"/>
            <w:vAlign w:val="top"/>
          </w:tcPr>
          <w:p>
            <w:pP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прицельной съемки</w:t>
            </w:r>
          </w:p>
        </w:tc>
      </w:tr>
      <w:tr>
        <w:trPr>
          <w:trHeight w:val="264" w:hRule="exact"/>
        </w:trPr>
        <w:tc>
          <w:tcPr>
            <w:vMerge/>
            <w:tcBorders>
              <w:left w:val="single" w:sz="4"/>
            </w:tcBorders>
            <w:shd w:val="clear" w:color="auto" w:fill="auto"/>
            <w:vAlign w:val="top"/>
          </w:tcPr>
          <w:p>
            <w:pP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аксиллярных проекций</w:t>
            </w:r>
          </w:p>
        </w:tc>
      </w:tr>
      <w:tr>
        <w:trPr>
          <w:trHeight w:val="274" w:hRule="exact"/>
        </w:trPr>
        <w:tc>
          <w:tcPr>
            <w:vMerge/>
            <w:tcBorders>
              <w:left w:val="single" w:sz="4"/>
              <w:bottom w:val="single" w:sz="4"/>
            </w:tcBorders>
            <w:shd w:val="clear" w:color="auto" w:fill="auto"/>
            <w:vAlign w:val="top"/>
          </w:tcPr>
          <w:p>
            <w:pPr/>
          </w:p>
        </w:tc>
        <w:tc>
          <w:tcPr>
            <w:tcBorders>
              <w:top w:val="single" w:sz="4"/>
              <w:left w:val="single" w:sz="4"/>
              <w:bottom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Для съемки с увеличением</w:t>
            </w:r>
          </w:p>
        </w:tc>
      </w:tr>
    </w:tbl>
    <w:p>
      <w:pPr>
        <w:widowControl w:val="0"/>
        <w:spacing w:after="239" w:line="1" w:lineRule="exact"/>
      </w:pP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Комиссией установлено, что в составе заявки победителя среди прочего представлены следующие сведения:</w:t>
      </w: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 части документа, подтверждающего соответствие товара - регистрационное удостоверение на медицинское изделие от 12.01.2023 № РЗН 2022/19329 «Системы маммографической цифровой «РЕНЕКС-МАММО» по ТУ 26.60.11-058-54839165-2022», опубликованной на официальном сайте Росздравнадзора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6"/>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Руководство по эксплуатации к медицинскому изделию, размещенное в составе регистрационного удостоверения на медицинское изделие от 12.01.2023 № РЗН 2022/19329 «Системы маммографической цифровой «РЕНЕКС-МАММО» по ТУ 26.60.11-058-54839165-2022» в своём составе содержит компрессионные пластины :</w:t>
      </w:r>
    </w:p>
    <w:p>
      <w:pPr>
        <w:pStyle w:val="Style16"/>
        <w:keepNext w:val="0"/>
        <w:keepLines w:val="0"/>
        <w:widowControl w:val="0"/>
        <w:shd w:val="clear" w:color="auto" w:fill="auto"/>
        <w:bidi w:val="0"/>
        <w:spacing w:before="0" w:after="0" w:line="276" w:lineRule="auto"/>
        <w:ind w:left="820" w:right="0" w:hanging="820"/>
        <w:jc w:val="both"/>
      </w:pPr>
      <w:r>
        <w:rPr>
          <w:color w:val="000000"/>
          <w:spacing w:val="0"/>
          <w:w w:val="100"/>
          <w:position w:val="0"/>
          <w:sz w:val="24"/>
          <w:szCs w:val="24"/>
          <w:shd w:val="clear" w:color="auto" w:fill="auto"/>
          <w:lang w:val="ru-RU" w:eastAsia="ru-RU" w:bidi="ru-RU"/>
        </w:rPr>
        <w:t>1) п. 4. Пластина компрессионная 24Х30 см., производства «Вьюворкс Ко. Лтд», Республика Корея или производства ООО «С.П.ГЕЛПИК», Россия -1 шт.(при необходимости)</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2) п. 5. Пластина компрессионная 10Х24 см., производство «Вьюворкс Ко. Лтд», Республика Корея или производства ООО «С.П.ГЕЛПИК», Россия, -1 шт.(при необходимости) Комиссией установлено, что руководство по эксплуатации не содержит название пластин, а также не указывает на то, что пластина для аксиллярных проекций отсутствует в составе медицинского изделия. В пункте 8.10. «Компрессионные пластины» руководства по эксплуатации указано, что «Компрессионная пластина выполнена из прозрачного материала, позволяющая Пользователю наблюдать за молочной железой Пациента во время проведения исследований. </w:t>
      </w:r>
      <w:r>
        <w:rPr>
          <w:b/>
          <w:bCs/>
          <w:color w:val="000000"/>
          <w:spacing w:val="0"/>
          <w:w w:val="100"/>
          <w:position w:val="0"/>
          <w:sz w:val="24"/>
          <w:szCs w:val="24"/>
          <w:shd w:val="clear" w:color="auto" w:fill="auto"/>
          <w:lang w:val="ru-RU" w:eastAsia="ru-RU" w:bidi="ru-RU"/>
        </w:rPr>
        <w:t xml:space="preserve">В </w:t>
      </w:r>
      <w:r>
        <w:rPr>
          <w:b/>
          <w:bCs/>
          <w:color w:val="000000"/>
          <w:spacing w:val="0"/>
          <w:w w:val="100"/>
          <w:position w:val="0"/>
          <w:sz w:val="24"/>
          <w:szCs w:val="24"/>
          <w:u w:val="single"/>
          <w:shd w:val="clear" w:color="auto" w:fill="auto"/>
          <w:lang w:val="ru-RU" w:eastAsia="ru-RU" w:bidi="ru-RU"/>
        </w:rPr>
        <w:t>зависимости от процедуры</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применяются компрессионные пластины следующих размеров : 18х 24 см, 24 х 30 см, 10х24, 14х16см и 9х9 см.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победитель закупки является производителем медицинского изделия «Системы маммографической цифровой «РЕНЕКС-МАММО», который в ходе проведения комиссии пояснил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Целью проведения исследования в аксиллярной проекции является оценка состояния лимфатических узлов и тканей подмышечной области молочной железы. Согласно методике выполнения обследования:</w:t>
      </w:r>
    </w:p>
    <w:p>
      <w:pPr>
        <w:pStyle w:val="Style16"/>
        <w:keepNext w:val="0"/>
        <w:keepLines w:val="0"/>
        <w:widowControl w:val="0"/>
        <w:numPr>
          <w:ilvl w:val="0"/>
          <w:numId w:val="5"/>
        </w:numPr>
        <w:shd w:val="clear" w:color="auto" w:fill="auto"/>
        <w:tabs>
          <w:tab w:pos="686" w:val="left"/>
        </w:tabs>
        <w:bidi w:val="0"/>
        <w:spacing w:before="0" w:after="0" w:line="276" w:lineRule="auto"/>
        <w:ind w:left="720" w:right="0" w:hanging="720"/>
        <w:jc w:val="both"/>
      </w:pPr>
      <w:r>
        <w:rPr>
          <w:color w:val="000000"/>
          <w:spacing w:val="0"/>
          <w:w w:val="100"/>
          <w:position w:val="0"/>
          <w:sz w:val="24"/>
          <w:szCs w:val="24"/>
          <w:shd w:val="clear" w:color="auto" w:fill="auto"/>
          <w:lang w:val="ru-RU" w:eastAsia="ru-RU" w:bidi="ru-RU"/>
        </w:rPr>
        <w:t>С-образный штатив должен быть повернут на 45-60° от центрального положения (направление луча спереди назад).</w:t>
      </w:r>
    </w:p>
    <w:p>
      <w:pPr>
        <w:pStyle w:val="Style16"/>
        <w:keepNext w:val="0"/>
        <w:keepLines w:val="0"/>
        <w:widowControl w:val="0"/>
        <w:numPr>
          <w:ilvl w:val="0"/>
          <w:numId w:val="5"/>
        </w:numPr>
        <w:shd w:val="clear" w:color="auto" w:fill="auto"/>
        <w:tabs>
          <w:tab w:pos="686" w:val="left"/>
        </w:tabs>
        <w:bidi w:val="0"/>
        <w:spacing w:before="0" w:after="0" w:line="276" w:lineRule="auto"/>
        <w:ind w:left="720" w:right="0" w:hanging="720"/>
        <w:jc w:val="both"/>
      </w:pPr>
      <w:r>
        <w:rPr>
          <w:color w:val="000000"/>
          <w:spacing w:val="0"/>
          <w:w w:val="100"/>
          <w:position w:val="0"/>
          <w:sz w:val="24"/>
          <w:szCs w:val="24"/>
          <w:shd w:val="clear" w:color="auto" w:fill="auto"/>
          <w:lang w:val="ru-RU" w:eastAsia="ru-RU" w:bidi="ru-RU"/>
        </w:rPr>
        <w:t>Верхнюю часть (внешний угол) детектора располагают у плечевого сустава, так чтобы подмышечная область находилась в рабочем поле детектора.</w:t>
      </w:r>
    </w:p>
    <w:p>
      <w:pPr>
        <w:pStyle w:val="Style16"/>
        <w:keepNext w:val="0"/>
        <w:keepLines w:val="0"/>
        <w:widowControl w:val="0"/>
        <w:numPr>
          <w:ilvl w:val="0"/>
          <w:numId w:val="5"/>
        </w:numPr>
        <w:shd w:val="clear" w:color="auto" w:fill="auto"/>
        <w:tabs>
          <w:tab w:pos="686" w:val="left"/>
        </w:tabs>
        <w:bidi w:val="0"/>
        <w:spacing w:before="0" w:after="0" w:line="276" w:lineRule="auto"/>
        <w:ind w:left="720" w:right="0" w:hanging="720"/>
        <w:jc w:val="both"/>
      </w:pPr>
      <w:r>
        <w:rPr>
          <w:color w:val="000000"/>
          <w:spacing w:val="0"/>
          <w:w w:val="100"/>
          <w:position w:val="0"/>
          <w:sz w:val="24"/>
          <w:szCs w:val="24"/>
          <w:shd w:val="clear" w:color="auto" w:fill="auto"/>
          <w:lang w:val="ru-RU" w:eastAsia="ru-RU" w:bidi="ru-RU"/>
        </w:rPr>
        <w:t>Положение пациентки - рука, одноименная со стороной обследуемой молочной железы, отведена на 90°.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для выполнения обследования в аксиллярной проекции необходимо обеспечить наличие двух факторов: поворот с-образного штатива, а также установку детектора и компрессию в области интереса (подмышечная область).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Медицинское изделие «Система маммографическая цифровая «РЕНЕКС-МАММО» по ТУ 26.60.11-058-54839165-2022», производства ООО «С.П.ГЕЛПИК» (далее - «Медицинское изделие»), согласно руководству по эксплуатации ЛЖКМ.26.60.11.058.000 РЭ (стр. 87 РЭ) имеет диапазон моторизованного поворота в вертикальной плоскости от минус 180 градусов до плюс 180 градусов.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Если это необходимо, лаборант может выполнить снимок при любом угле поворота штатива, в том числе, и в аксиллярной проекции (45-60°).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выполнения компрессии при обследовании в аксиллярной проекции в составе Системы маммографической цифровой «РЕНЕКС-МАММО» могут применяться компрессионные пластины.</w:t>
      </w:r>
    </w:p>
    <w:p>
      <w:pPr>
        <w:pStyle w:val="Style16"/>
        <w:keepNext w:val="0"/>
        <w:keepLines w:val="0"/>
        <w:widowControl w:val="0"/>
        <w:numPr>
          <w:ilvl w:val="0"/>
          <w:numId w:val="5"/>
        </w:numPr>
        <w:shd w:val="clear" w:color="auto" w:fill="auto"/>
        <w:tabs>
          <w:tab w:pos="686" w:val="left"/>
        </w:tabs>
        <w:bidi w:val="0"/>
        <w:spacing w:before="0" w:after="0" w:line="276" w:lineRule="auto"/>
        <w:ind w:left="720" w:right="0" w:hanging="720"/>
        <w:jc w:val="both"/>
      </w:pPr>
      <w:r>
        <w:rPr>
          <w:color w:val="000000"/>
          <w:spacing w:val="0"/>
          <w:w w:val="100"/>
          <w:position w:val="0"/>
          <w:sz w:val="24"/>
          <w:szCs w:val="24"/>
          <w:shd w:val="clear" w:color="auto" w:fill="auto"/>
          <w:lang w:val="ru-RU" w:eastAsia="ru-RU" w:bidi="ru-RU"/>
        </w:rPr>
        <w:t>п. 4. Пластина компрессионная 24Х30 см., производства «Вьюворкс Ко. Лтд», Республика Корея или производства ООО «С.П.ГЕЛПИК», Россия, обеспечивающая прижим по всей рабочей области обследования</w:t>
      </w:r>
    </w:p>
    <w:p>
      <w:pPr>
        <w:pStyle w:val="Style16"/>
        <w:keepNext w:val="0"/>
        <w:keepLines w:val="0"/>
        <w:widowControl w:val="0"/>
        <w:numPr>
          <w:ilvl w:val="0"/>
          <w:numId w:val="5"/>
        </w:numPr>
        <w:shd w:val="clear" w:color="auto" w:fill="auto"/>
        <w:tabs>
          <w:tab w:pos="686" w:val="left"/>
        </w:tabs>
        <w:bidi w:val="0"/>
        <w:spacing w:before="0" w:after="0" w:line="276" w:lineRule="auto"/>
        <w:ind w:left="720" w:right="0" w:hanging="720"/>
        <w:jc w:val="both"/>
      </w:pPr>
      <w:r>
        <w:rPr>
          <w:color w:val="000000"/>
          <w:spacing w:val="0"/>
          <w:w w:val="100"/>
          <w:position w:val="0"/>
          <w:sz w:val="24"/>
          <w:szCs w:val="24"/>
          <w:shd w:val="clear" w:color="auto" w:fill="auto"/>
          <w:lang w:val="ru-RU" w:eastAsia="ru-RU" w:bidi="ru-RU"/>
        </w:rPr>
        <w:t>п. 5. Пластина компрессионная 10Х24 см., производство «Вьюворкс Ко. Лтд», Республика Корея или производства ООО «С.П.ГЕЛПИК», Россия, обеспечивающая прижим рабочего поля внешнего края детектора по всей длине, это позволяет захватывать область интереса как с правой, так и с левой стороны без перемещения пластины, что увеличивает механическую надежность конструкции.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конструкция штативного устройства (возможность поворота в вертикальной плоскости) и наличие компрессионных пластин разных размеров обеспечивают возможность проведения обследований в аксиллярных проекциях.</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Кроме того, согласно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изложенные обстоятельства, Комиссия Забайкальского УФАС России приходит к выводу о том, что заявка победителя закупки содержит, предусмотренную описанием объекта закупки информацию по указанным Заявителем показателям, наличие недостоверной информации не установлено, и заявителем однозначно не подтверждено. Следовательно, доводы заявителя признаются необоснованными.</w:t>
      </w:r>
    </w:p>
    <w:p>
      <w:pPr>
        <w:pStyle w:val="Style16"/>
        <w:keepNext w:val="0"/>
        <w:keepLines w:val="0"/>
        <w:widowControl w:val="0"/>
        <w:shd w:val="clear" w:color="auto" w:fill="auto"/>
        <w:bidi w:val="0"/>
        <w:spacing w:before="0" w:after="300" w:line="240" w:lineRule="auto"/>
        <w:ind w:left="0" w:right="0" w:firstLine="720"/>
        <w:jc w:val="both"/>
      </w:pPr>
      <w:r>
        <w:rPr>
          <w:color w:val="000000"/>
          <w:spacing w:val="0"/>
          <w:w w:val="100"/>
          <w:position w:val="0"/>
          <w:sz w:val="24"/>
          <w:szCs w:val="24"/>
          <w:shd w:val="clear" w:color="auto" w:fill="auto"/>
          <w:lang w:val="ru-RU" w:eastAsia="ru-RU" w:bidi="ru-RU"/>
        </w:rPr>
        <w:t>Исходя из изложенного, руководствуясь Постановлением Правительства Российской Федерации от 26.08. 2013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w:t>
        <w:br w:type="page"/>
      </w:r>
      <w:r>
        <w:rPr>
          <w:color w:val="000000"/>
          <w:spacing w:val="0"/>
          <w:w w:val="100"/>
          <w:position w:val="0"/>
          <w:sz w:val="24"/>
          <w:szCs w:val="24"/>
          <w:shd w:val="clear" w:color="auto" w:fill="auto"/>
          <w:lang w:val="ru-RU" w:eastAsia="ru-RU" w:bidi="ru-RU"/>
        </w:rPr>
        <w:t xml:space="preserve">Федерации», частью 8 статьи 106, пунктом 1 части 15 статьи 99 Закона о контрактной системе, </w:t>
      </w:r>
      <w:r>
        <w:rPr>
          <w:color w:val="000000"/>
          <w:spacing w:val="0"/>
          <w:w w:val="100"/>
          <w:position w:val="0"/>
          <w:sz w:val="24"/>
          <w:szCs w:val="24"/>
          <w:shd w:val="clear" w:color="auto" w:fill="auto"/>
          <w:lang w:val="ru-RU" w:eastAsia="ru-RU" w:bidi="ru-RU"/>
        </w:rPr>
        <w:t>комиссия</w:t>
      </w:r>
    </w:p>
    <w:p>
      <w:pPr>
        <w:pStyle w:val="Style1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 Е Ш И Л А:</w:t>
      </w:r>
    </w:p>
    <w:p>
      <w:pPr>
        <w:pStyle w:val="Style16"/>
        <w:keepNext w:val="0"/>
        <w:keepLines w:val="0"/>
        <w:widowControl w:val="0"/>
        <w:shd w:val="clear" w:color="auto" w:fill="auto"/>
        <w:bidi w:val="0"/>
        <w:spacing w:before="0" w:after="0" w:line="240" w:lineRule="auto"/>
        <w:ind w:left="0" w:right="0" w:firstLine="840"/>
        <w:jc w:val="left"/>
      </w:pPr>
      <w:r>
        <w:rPr>
          <w:color w:val="000000"/>
          <w:spacing w:val="0"/>
          <w:w w:val="100"/>
          <w:position w:val="0"/>
          <w:sz w:val="24"/>
          <w:szCs w:val="24"/>
          <w:shd w:val="clear" w:color="auto" w:fill="auto"/>
          <w:lang w:val="ru-RU" w:eastAsia="ru-RU" w:bidi="ru-RU"/>
        </w:rPr>
        <w:t>1. Признать жалобу ООО "Медкорп-МТ" необоснованной.</w:t>
      </w:r>
    </w:p>
    <w:p>
      <w:pPr>
        <w:pStyle w:val="Style16"/>
        <w:keepNext w:val="0"/>
        <w:keepLines w:val="0"/>
        <w:widowControl w:val="0"/>
        <w:shd w:val="clear" w:color="auto" w:fill="auto"/>
        <w:bidi w:val="0"/>
        <w:spacing w:before="0" w:after="0" w:line="240" w:lineRule="auto"/>
        <w:ind w:left="0" w:right="0" w:firstLine="960"/>
        <w:jc w:val="left"/>
      </w:pPr>
      <w:r>
        <w:rPr>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119" w:right="503" w:bottom="1176" w:left="1043" w:header="0" w:footer="3" w:gutter="0"/>
          <w:cols w:space="720"/>
          <w:noEndnote/>
          <w:rtlGutter w:val="0"/>
          <w:docGrid w:linePitch="360"/>
        </w:sectPr>
      </w:pPr>
      <w:r>
        <mc:AlternateContent>
          <mc:Choice Requires="wps">
            <w:drawing>
              <wp:anchor distT="292100" distB="384175" distL="0" distR="0" simplePos="0" relativeHeight="125829378" behindDoc="0" locked="0" layoutInCell="1" allowOverlap="1">
                <wp:simplePos x="0" y="0"/>
                <wp:positionH relativeFrom="page">
                  <wp:posOffset>735965</wp:posOffset>
                </wp:positionH>
                <wp:positionV relativeFrom="paragraph">
                  <wp:posOffset>292100</wp:posOffset>
                </wp:positionV>
                <wp:extent cx="1828800" cy="252730"/>
                <wp:wrapTopAndBottom/>
                <wp:docPr id="5" name="Shape 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8"/>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31" type="#_x0000_t202" style="position:absolute;margin-left:57.950000000000003pt;margin-top:23.pt;width:144.pt;height:19.900000000000002pt;z-index:-125829375;mso-wrap-distance-left:0;mso-wrap-distance-top:23.pt;mso-wrap-distance-right:0;mso-wrap-distance-bottom:30.25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w:drawing>
          <wp:anchor distT="392430" distB="0" distL="0" distR="1786255" simplePos="0" relativeHeight="125829380" behindDoc="0" locked="0" layoutInCell="1" allowOverlap="1">
            <wp:simplePos x="0" y="0"/>
            <wp:positionH relativeFrom="page">
              <wp:posOffset>2750820</wp:posOffset>
            </wp:positionH>
            <wp:positionV relativeFrom="paragraph">
              <wp:posOffset>392430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3208020</wp:posOffset>
                </wp:positionH>
                <wp:positionV relativeFrom="paragraph">
                  <wp:posOffset>795020</wp:posOffset>
                </wp:positionV>
                <wp:extent cx="1280160" cy="103505"/>
                <wp:wrapNone/>
                <wp:docPr id="9" name="Shape 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5E5E5"/>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35" type="#_x0000_t202" style="position:absolute;margin-left:252.59999999999999pt;margin-top:62.600000000000001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5E5E5"/>
                          <w:spacing w:val="0"/>
                          <w:w w:val="100"/>
                          <w:position w:val="0"/>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3165475</wp:posOffset>
                </wp:positionH>
                <wp:positionV relativeFrom="paragraph">
                  <wp:posOffset>483870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9.25pt;margin-top:38.100000000000001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384175" distL="0" distR="0" simplePos="0" relativeHeight="125829381" behindDoc="0" locked="0" layoutInCell="1" allowOverlap="1">
                <wp:simplePos x="0" y="0"/>
                <wp:positionH relativeFrom="page">
                  <wp:posOffset>6249670</wp:posOffset>
                </wp:positionH>
                <wp:positionV relativeFrom="paragraph">
                  <wp:posOffset>292100</wp:posOffset>
                </wp:positionV>
                <wp:extent cx="935990" cy="252730"/>
                <wp:wrapTopAndBottom/>
                <wp:docPr id="13" name="Shape 13"/>
                <a:graphic xmlns:a="http://schemas.openxmlformats.org/drawingml/2006/main">
                  <a:graphicData uri="http://schemas.microsoft.com/office/word/2010/wordprocessingShape">
                    <wps:wsp>
                      <wps:cNvSpPr txBox="1"/>
                      <wps:spPr>
                        <a:xfrm>
                          <a:ext cx="935990" cy="252730"/>
                        </a:xfrm>
                        <a:prstGeom prst="rect"/>
                        <a:noFill/>
                      </wps:spPr>
                      <wps:txbx>
                        <w:txbxContent>
                          <w:p>
                            <w:pPr>
                              <w:pStyle w:val="Style18"/>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М.Б. Гойгов</w:t>
                            </w:r>
                            <w:bookmarkEnd w:id="4"/>
                          </w:p>
                        </w:txbxContent>
                      </wps:txbx>
                      <wps:bodyPr wrap="none" lIns="0" tIns="0" rIns="0" bIns="0">
                        <a:noAutoFit/>
                      </wps:bodyPr>
                    </wps:wsp>
                  </a:graphicData>
                </a:graphic>
              </wp:anchor>
            </w:drawing>
          </mc:Choice>
          <mc:Fallback>
            <w:pict>
              <v:shape id="_x0000_s1039" type="#_x0000_t202" style="position:absolute;margin-left:492.10000000000002pt;margin-top:23.pt;width:73.700000000000003pt;height:19.900000000000002pt;z-index:-125829372;mso-wrap-distance-left:0;mso-wrap-distance-top:23.pt;mso-wrap-distance-right:0;mso-wrap-distance-bottom:30.25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М.Б. Гойгов</w:t>
                      </w:r>
                      <w:bookmarkEnd w:id="4"/>
                    </w:p>
                  </w:txbxContent>
                </v:textbox>
                <w10:wrap type="topAndBottom" anchorx="page"/>
              </v:shape>
            </w:pict>
          </mc:Fallback>
        </mc:AlternateContent>
      </w:r>
    </w:p>
    <w:p>
      <w:pPr>
        <w:pStyle w:val="Style39"/>
        <w:keepNext w:val="0"/>
        <w:keepLines w:val="0"/>
        <w:widowControl w:val="0"/>
        <w:shd w:val="clear" w:color="auto" w:fill="auto"/>
        <w:bidi w:val="0"/>
        <w:spacing w:before="0" w:after="0" w:line="240" w:lineRule="auto"/>
        <w:ind w:left="3240" w:right="0" w:firstLine="0"/>
        <w:jc w:val="left"/>
      </w:pPr>
      <w:r>
        <w:rPr>
          <w:rFonts w:ascii="Arial" w:eastAsia="Arial" w:hAnsi="Arial" w:cs="Arial"/>
          <w:color w:val="808080"/>
          <w:spacing w:val="0"/>
          <w:w w:val="100"/>
          <w:position w:val="0"/>
          <w:shd w:val="clear" w:color="auto" w:fill="auto"/>
          <w:lang w:val="ru-RU" w:eastAsia="ru-RU" w:bidi="ru-RU"/>
        </w:rPr>
        <w:t xml:space="preserve">Кому </w:t>
      </w:r>
      <w:r>
        <w:rPr>
          <w:rFonts w:ascii="Arial" w:eastAsia="Arial" w:hAnsi="Arial" w:cs="Arial"/>
          <w:color w:val="56565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Гойгов Михаил Багаудинович</w:t>
      </w:r>
    </w:p>
    <w:p>
      <w:pPr>
        <w:pStyle w:val="Style43"/>
        <w:keepNext w:val="0"/>
        <w:keepLines w:val="0"/>
        <w:widowControl w:val="0"/>
        <w:shd w:val="clear" w:color="auto" w:fill="auto"/>
        <w:bidi w:val="0"/>
        <w:spacing w:before="0" w:after="0" w:line="240" w:lineRule="auto"/>
        <w:ind w:left="3240" w:right="0" w:firstLine="0"/>
        <w:jc w:val="left"/>
      </w:pPr>
      <w:r>
        <w:rPr>
          <w:color w:val="56565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65656"/>
          <w:spacing w:val="0"/>
          <w:w w:val="100"/>
          <w:position w:val="0"/>
          <w:shd w:val="clear" w:color="auto" w:fill="auto"/>
          <w:lang w:val="ru-RU" w:eastAsia="ru-RU" w:bidi="ru-RU"/>
        </w:rPr>
        <w:t>0098ВС52Е002В9Е433809ЕА609В1</w:t>
      </w:r>
      <w:r>
        <w:rPr>
          <w:color w:val="808080"/>
          <w:spacing w:val="0"/>
          <w:w w:val="100"/>
          <w:position w:val="0"/>
          <w:shd w:val="clear" w:color="auto" w:fill="auto"/>
          <w:lang w:val="ru-RU" w:eastAsia="ru-RU" w:bidi="ru-RU"/>
        </w:rPr>
        <w:t>1</w:t>
      </w:r>
      <w:r>
        <w:rPr>
          <w:color w:val="565656"/>
          <w:spacing w:val="0"/>
          <w:w w:val="100"/>
          <w:position w:val="0"/>
          <w:shd w:val="clear" w:color="auto" w:fill="auto"/>
          <w:lang w:val="ru-RU" w:eastAsia="ru-RU" w:bidi="ru-RU"/>
        </w:rPr>
        <w:t>Е9В58</w:t>
      </w:r>
    </w:p>
    <w:p>
      <w:pPr>
        <w:pStyle w:val="Style43"/>
        <w:keepNext w:val="0"/>
        <w:keepLines w:val="0"/>
        <w:widowControl w:val="0"/>
        <w:shd w:val="clear" w:color="auto" w:fill="auto"/>
        <w:bidi w:val="0"/>
        <w:spacing w:before="0" w:after="0" w:line="240" w:lineRule="auto"/>
        <w:ind w:left="3240" w:right="0" w:firstLine="0"/>
        <w:jc w:val="left"/>
      </w:pPr>
      <w:r>
        <w:rPr>
          <w:color w:val="56565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65656"/>
          <w:spacing w:val="0"/>
          <w:w w:val="100"/>
          <w:position w:val="0"/>
          <w:shd w:val="clear" w:color="auto" w:fill="auto"/>
          <w:lang w:val="ru-RU" w:eastAsia="ru-RU" w:bidi="ru-RU"/>
        </w:rPr>
        <w:t xml:space="preserve">22.08.2023 </w:t>
      </w:r>
      <w:r>
        <w:rPr>
          <w:color w:val="808080"/>
          <w:spacing w:val="0"/>
          <w:w w:val="100"/>
          <w:position w:val="0"/>
          <w:shd w:val="clear" w:color="auto" w:fill="auto"/>
          <w:lang w:val="ru-RU" w:eastAsia="ru-RU" w:bidi="ru-RU"/>
        </w:rPr>
        <w:t xml:space="preserve">по </w:t>
      </w:r>
      <w:r>
        <w:rPr>
          <w:color w:val="565656"/>
          <w:spacing w:val="0"/>
          <w:w w:val="100"/>
          <w:position w:val="0"/>
          <w:shd w:val="clear" w:color="auto" w:fill="auto"/>
          <w:lang w:val="ru-RU" w:eastAsia="ru-RU" w:bidi="ru-RU"/>
        </w:rPr>
        <w:t>14.11.2024</w:t>
      </w:r>
    </w:p>
    <w:p>
      <w:pPr>
        <w:widowControl w:val="0"/>
        <w:spacing w:line="1" w:lineRule="exact"/>
        <w:sectPr>
          <w:footnotePr>
            <w:pos w:val="pageBottom"/>
            <w:numFmt w:val="decimal"/>
            <w:numRestart w:val="continuous"/>
          </w:footnotePr>
          <w:type w:val="continuous"/>
          <w:pgSz w:w="11900" w:h="16840"/>
          <w:pgMar w:top="1110" w:right="551" w:bottom="7774" w:left="1116" w:header="0" w:footer="3" w:gutter="0"/>
          <w:cols w:space="720"/>
          <w:noEndnote/>
          <w:rtlGutter w:val="0"/>
          <w:docGrid w:linePitch="360"/>
        </w:sectPr>
      </w:pPr>
      <w:r>
        <mc:AlternateContent>
          <mc:Choice Requires="wps">
            <w:drawing>
              <wp:anchor distT="63500" distB="374650" distL="0" distR="0" simplePos="0" relativeHeight="125829383" behindDoc="0" locked="0" layoutInCell="1" allowOverlap="1">
                <wp:simplePos x="0" y="0"/>
                <wp:positionH relativeFrom="page">
                  <wp:posOffset>735965</wp:posOffset>
                </wp:positionH>
                <wp:positionV relativeFrom="paragraph">
                  <wp:posOffset>63500</wp:posOffset>
                </wp:positionV>
                <wp:extent cx="1341120" cy="250190"/>
                <wp:wrapTopAndBottom/>
                <wp:docPr id="15" name="Shape 15"/>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8"/>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wps:txbx>
                      <wps:bodyPr wrap="none" lIns="0" tIns="0" rIns="0" bIns="0">
                        <a:noAutoFit/>
                      </wps:bodyPr>
                    </wps:wsp>
                  </a:graphicData>
                </a:graphic>
              </wp:anchor>
            </w:drawing>
          </mc:Choice>
          <mc:Fallback>
            <w:pict>
              <v:shape id="_x0000_s1041" type="#_x0000_t202" style="position:absolute;margin-left:57.950000000000003pt;margin-top:5.pt;width:105.60000000000001pt;height:19.699999999999999pt;z-index:-125829370;mso-wrap-distance-left:0;mso-wrap-distance-top:5.pt;mso-wrap-distance-right:0;mso-wrap-distance-bottom:29.5pt;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v:textbox>
                <w10:wrap type="topAndBottom" anchorx="page"/>
              </v:shape>
            </w:pict>
          </mc:Fallback>
        </mc:AlternateContent>
      </w:r>
      <w:r>
        <w:drawing>
          <wp:anchor distT="100330" distB="17780" distL="0" distR="1789430" simplePos="0" relativeHeight="125829385" behindDoc="0" locked="0" layoutInCell="1" allowOverlap="1">
            <wp:simplePos x="0" y="0"/>
            <wp:positionH relativeFrom="page">
              <wp:posOffset>2622550</wp:posOffset>
            </wp:positionH>
            <wp:positionV relativeFrom="paragraph">
              <wp:posOffset>100330</wp:posOffset>
            </wp:positionV>
            <wp:extent cx="389890" cy="57277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3119120</wp:posOffset>
                </wp:positionH>
                <wp:positionV relativeFrom="paragraph">
                  <wp:posOffset>535940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5E5E5"/>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45.59999999999999pt;margin-top:42.200000000000003pt;width:101.05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5E5E5"/>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225425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pt;margin-top:17.75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83870" distB="0" distL="0" distR="0" simplePos="0" relativeHeight="125829386" behindDoc="0" locked="0" layoutInCell="1" allowOverlap="1">
                <wp:simplePos x="0" y="0"/>
                <wp:positionH relativeFrom="page">
                  <wp:posOffset>6118860</wp:posOffset>
                </wp:positionH>
                <wp:positionV relativeFrom="paragraph">
                  <wp:posOffset>483870</wp:posOffset>
                </wp:positionV>
                <wp:extent cx="1073150" cy="204470"/>
                <wp:wrapTopAndBottom/>
                <wp:docPr id="23" name="Shape 23"/>
                <a:graphic xmlns:a="http://schemas.openxmlformats.org/drawingml/2006/main">
                  <a:graphicData uri="http://schemas.microsoft.com/office/word/2010/wordprocessingShape">
                    <wps:wsp>
                      <wps:cNvSpPr txBox="1"/>
                      <wps:spPr>
                        <a:xfrm>
                          <a:ext cx="1073150" cy="204470"/>
                        </a:xfrm>
                        <a:prstGeom prst="rect"/>
                        <a:noFill/>
                      </wps:spPr>
                      <wps:txbx>
                        <w:txbxContent>
                          <w:p>
                            <w:pPr>
                              <w:pStyle w:val="Style18"/>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hd w:val="clear" w:color="auto" w:fill="auto"/>
                                <w:lang w:val="ru-RU" w:eastAsia="ru-RU" w:bidi="ru-RU"/>
                              </w:rPr>
                              <w:t>А.О. Осипова</w:t>
                            </w:r>
                            <w:bookmarkEnd w:id="10"/>
                          </w:p>
                        </w:txbxContent>
                      </wps:txbx>
                      <wps:bodyPr wrap="none" lIns="0" tIns="0" rIns="0" bIns="0">
                        <a:noAutoFit/>
                      </wps:bodyPr>
                    </wps:wsp>
                  </a:graphicData>
                </a:graphic>
              </wp:anchor>
            </w:drawing>
          </mc:Choice>
          <mc:Fallback>
            <w:pict>
              <v:shape id="_x0000_s1049" type="#_x0000_t202" style="position:absolute;margin-left:481.80000000000001pt;margin-top:38.100000000000001pt;width:84.5pt;height:16.100000000000001pt;z-index:-125829367;mso-wrap-distance-left:0;mso-wrap-distance-top:38.100000000000001pt;mso-wrap-distance-right:0;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hd w:val="clear" w:color="auto" w:fill="auto"/>
                          <w:lang w:val="ru-RU" w:eastAsia="ru-RU" w:bidi="ru-RU"/>
                        </w:rPr>
                        <w:t>А.О. Осипова</w:t>
                      </w:r>
                      <w:bookmarkEnd w:id="10"/>
                    </w:p>
                  </w:txbxContent>
                </v:textbox>
                <w10:wrap type="topAndBottom" anchorx="page"/>
              </v:shape>
            </w:pict>
          </mc:Fallback>
        </mc:AlternateContent>
      </w:r>
    </w:p>
    <w:p>
      <w:pPr>
        <w:pStyle w:val="Style39"/>
        <w:keepNext w:val="0"/>
        <w:keepLines w:val="0"/>
        <w:widowControl w:val="0"/>
        <w:shd w:val="clear" w:color="auto" w:fill="auto"/>
        <w:bidi w:val="0"/>
        <w:spacing w:before="0" w:after="0" w:line="240" w:lineRule="auto"/>
        <w:ind w:right="0" w:firstLine="0"/>
        <w:jc w:val="left"/>
      </w:pPr>
      <w:r>
        <w:rPr>
          <w:rFonts w:ascii="Arial" w:eastAsia="Arial" w:hAnsi="Arial" w:cs="Arial"/>
          <w:color w:val="6B6B6B"/>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Осипова Анна Олеговна</w:t>
      </w:r>
    </w:p>
    <w:p>
      <w:pPr>
        <w:pStyle w:val="Style4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27Е9Е546В1326П2АА30С0СО0А93С7С64</w:t>
      </w:r>
    </w:p>
    <w:p>
      <w:pPr>
        <w:pStyle w:val="Style43"/>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16.08.2023 по </w:t>
      </w:r>
      <w:r>
        <w:rPr>
          <w:color w:val="6B6B6B"/>
          <w:spacing w:val="0"/>
          <w:w w:val="100"/>
          <w:position w:val="0"/>
          <w:shd w:val="clear" w:color="auto" w:fill="auto"/>
          <w:lang w:val="ru-RU" w:eastAsia="ru-RU" w:bidi="ru-RU"/>
        </w:rPr>
        <w:t>08.11.2024</w:t>
      </w:r>
    </w:p>
    <w:p>
      <w:pPr>
        <w:widowControl w:val="0"/>
        <w:spacing w:line="1" w:lineRule="exact"/>
      </w:pPr>
      <w:r>
        <w:drawing>
          <wp:anchor distT="152400" distB="173355" distL="0" distR="1807210" simplePos="0" relativeHeight="125829388" behindDoc="0" locked="0" layoutInCell="1" allowOverlap="1">
            <wp:simplePos x="0" y="0"/>
            <wp:positionH relativeFrom="page">
              <wp:posOffset>2640965</wp:posOffset>
            </wp:positionH>
            <wp:positionV relativeFrom="paragraph">
              <wp:posOffset>152400</wp:posOffset>
            </wp:positionV>
            <wp:extent cx="353695" cy="40259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3695" cy="4025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3074035</wp:posOffset>
                </wp:positionH>
                <wp:positionV relativeFrom="paragraph">
                  <wp:posOffset>259080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20.400000000000002pt;width:135.84999999999999pt;height:20.15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72770" distB="54610" distL="0" distR="0" simplePos="0" relativeHeight="125829389" behindDoc="0" locked="0" layoutInCell="1" allowOverlap="1">
                <wp:simplePos x="0" y="0"/>
                <wp:positionH relativeFrom="page">
                  <wp:posOffset>3119755</wp:posOffset>
                </wp:positionH>
                <wp:positionV relativeFrom="paragraph">
                  <wp:posOffset>572770</wp:posOffset>
                </wp:positionV>
                <wp:extent cx="1276985" cy="97790"/>
                <wp:wrapTopAndBottom/>
                <wp:docPr id="29" name="Shape 29"/>
                <a:graphic xmlns:a="http://schemas.openxmlformats.org/drawingml/2006/main">
                  <a:graphicData uri="http://schemas.microsoft.com/office/word/2010/wordprocessingShape">
                    <wps:wsp>
                      <wps:cNvSpPr txBox="1"/>
                      <wps:spPr>
                        <a:xfrm>
                          <a:ext cx="1276985" cy="97790"/>
                        </a:xfrm>
                        <a:prstGeom prst="rect"/>
                        <a:noFill/>
                      </wps:spPr>
                      <wps:txbx>
                        <w:txbxContent>
                          <w:p>
                            <w:pPr>
                              <w:pStyle w:val="Style3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5" type="#_x0000_t202" style="position:absolute;margin-left:245.65000000000001pt;margin-top:45.100000000000001pt;width:100.55pt;height:7.7000000000000002pt;z-index:-125829364;mso-wrap-distance-left:0;mso-wrap-distance-top:45.100000000000001pt;mso-wrap-distance-right:0;mso-wrap-distance-bottom:4.2999999999999998pt;mso-position-horizontal-relative:page" filled="f" stroked="f">
                <v:textbox inset="0,0,0,0">
                  <w:txbxContent>
                    <w:p>
                      <w:pPr>
                        <w:pStyle w:val="Style3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551815" distB="0" distL="0" distR="0" simplePos="0" relativeHeight="125829391" behindDoc="0" locked="0" layoutInCell="1" allowOverlap="1">
                <wp:simplePos x="0" y="0"/>
                <wp:positionH relativeFrom="page">
                  <wp:posOffset>6164580</wp:posOffset>
                </wp:positionH>
                <wp:positionV relativeFrom="paragraph">
                  <wp:posOffset>551815</wp:posOffset>
                </wp:positionV>
                <wp:extent cx="1027430" cy="173990"/>
                <wp:wrapTopAndBottom/>
                <wp:docPr id="31" name="Shape 31"/>
                <a:graphic xmlns:a="http://schemas.openxmlformats.org/drawingml/2006/main">
                  <a:graphicData uri="http://schemas.microsoft.com/office/word/2010/wordprocessingShape">
                    <wps:wsp>
                      <wps:cNvSpPr txBox="1"/>
                      <wps:spPr>
                        <a:xfrm>
                          <a:ext cx="1027430" cy="173990"/>
                        </a:xfrm>
                        <a:prstGeom prst="rect"/>
                        <a:noFill/>
                      </wps:spPr>
                      <wps:txbx>
                        <w:txbxContent>
                          <w:p>
                            <w:pPr>
                              <w:pStyle w:val="Style18"/>
                              <w:keepNext/>
                              <w:keepLines/>
                              <w:widowControl w:val="0"/>
                              <w:shd w:val="clear" w:color="auto" w:fill="auto"/>
                              <w:bidi w:val="0"/>
                              <w:spacing w:before="0" w:after="0" w:line="240" w:lineRule="auto"/>
                              <w:ind w:left="0" w:right="0" w:firstLine="0"/>
                              <w:jc w:val="right"/>
                            </w:pPr>
                            <w:bookmarkStart w:id="12" w:name="bookmark12"/>
                            <w:r>
                              <w:rPr>
                                <w:color w:val="000000"/>
                                <w:spacing w:val="0"/>
                                <w:w w:val="100"/>
                                <w:position w:val="0"/>
                                <w:shd w:val="clear" w:color="auto" w:fill="auto"/>
                                <w:lang w:val="ru-RU" w:eastAsia="ru-RU" w:bidi="ru-RU"/>
                              </w:rPr>
                              <w:t>И.С. Китаева</w:t>
                            </w:r>
                            <w:bookmarkEnd w:id="12"/>
                          </w:p>
                        </w:txbxContent>
                      </wps:txbx>
                      <wps:bodyPr wrap="none" lIns="0" tIns="0" rIns="0" bIns="0">
                        <a:noAutoFit/>
                      </wps:bodyPr>
                    </wps:wsp>
                  </a:graphicData>
                </a:graphic>
              </wp:anchor>
            </w:drawing>
          </mc:Choice>
          <mc:Fallback>
            <w:pict>
              <v:shape id="_x0000_s1057" type="#_x0000_t202" style="position:absolute;margin-left:485.40000000000003pt;margin-top:43.450000000000003pt;width:80.900000000000006pt;height:13.700000000000001pt;z-index:-125829362;mso-wrap-distance-left:0;mso-wrap-distance-top:43.450000000000003pt;mso-wrap-distance-right:0;mso-position-horizontal-relative:page" filled="f" stroked="f">
                <v:textbox inset="0,0,0,0">
                  <w:txbxContent>
                    <w:p>
                      <w:pPr>
                        <w:pStyle w:val="Style18"/>
                        <w:keepNext/>
                        <w:keepLines/>
                        <w:widowControl w:val="0"/>
                        <w:shd w:val="clear" w:color="auto" w:fill="auto"/>
                        <w:bidi w:val="0"/>
                        <w:spacing w:before="0" w:after="0" w:line="240" w:lineRule="auto"/>
                        <w:ind w:left="0" w:right="0" w:firstLine="0"/>
                        <w:jc w:val="right"/>
                      </w:pPr>
                      <w:bookmarkStart w:id="12" w:name="bookmark12"/>
                      <w:r>
                        <w:rPr>
                          <w:color w:val="000000"/>
                          <w:spacing w:val="0"/>
                          <w:w w:val="100"/>
                          <w:position w:val="0"/>
                          <w:shd w:val="clear" w:color="auto" w:fill="auto"/>
                          <w:lang w:val="ru-RU" w:eastAsia="ru-RU" w:bidi="ru-RU"/>
                        </w:rPr>
                        <w:t>И.С. Китаева</w:t>
                      </w:r>
                      <w:bookmarkEnd w:id="12"/>
                    </w:p>
                  </w:txbxContent>
                </v:textbox>
                <w10:wrap type="topAndBottom" anchorx="page"/>
              </v:shape>
            </w:pict>
          </mc:Fallback>
        </mc:AlternateContent>
      </w:r>
    </w:p>
    <w:p>
      <w:pPr>
        <w:pStyle w:val="Style43"/>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Китаева Ирина Сергеевна</w:t>
      </w:r>
    </w:p>
    <w:p>
      <w:pPr>
        <w:pStyle w:val="Style4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009ААВЕ05767Р2707С2СЕ6А900844Е2СС</w:t>
      </w:r>
      <w:r>
        <w:rPr>
          <w:spacing w:val="0"/>
          <w:w w:val="100"/>
          <w:position w:val="0"/>
          <w:shd w:val="clear" w:color="auto" w:fill="auto"/>
          <w:lang w:val="ru-RU" w:eastAsia="ru-RU" w:bidi="ru-RU"/>
        </w:rPr>
        <w:t>4</w:t>
      </w:r>
    </w:p>
    <w:p>
      <w:pPr>
        <w:pStyle w:val="Style43"/>
        <w:keepNext w:val="0"/>
        <w:keepLines w:val="0"/>
        <w:widowControl w:val="0"/>
        <w:shd w:val="clear" w:color="auto" w:fill="auto"/>
        <w:bidi w:val="0"/>
        <w:spacing w:before="0" w:after="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14.11.2023 </w:t>
      </w:r>
      <w:r>
        <w:rPr>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06.02.2025</w:t>
      </w:r>
    </w:p>
    <w:sectPr>
      <w:footnotePr>
        <w:pos w:val="pageBottom"/>
        <w:numFmt w:val="decimal"/>
        <w:numRestart w:val="continuous"/>
      </w:footnotePr>
      <w:type w:val="continuous"/>
      <w:pgSz w:w="11900" w:h="16840"/>
      <w:pgMar w:top="1110" w:right="551" w:bottom="7774" w:left="11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714375</wp:posOffset>
              </wp:positionH>
              <wp:positionV relativeFrom="page">
                <wp:posOffset>10016490</wp:posOffset>
              </wp:positionV>
              <wp:extent cx="646430" cy="100330"/>
              <wp:wrapNone/>
              <wp:docPr id="1" name="Shape 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2024-5108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5pt;margin-top:788.7000000000000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2024-5108</w:t>
                          </w:r>
                        </w:p>
                      </w:txbxContent>
                    </wps:txbx>
                    <wps:bodyPr wrap="none" lIns="0" tIns="0" rIns="0" bIns="0">
                      <a:spAutoFit/>
                    </wps:bodyPr>
                  </wps:wsp>
                </a:graphicData>
              </a:graphic>
            </wp:anchor>
          </w:drawing>
        </mc:Choice>
        <mc:Fallback>
          <w:pict>
            <v:shape id="_x0000_s1029" type="#_x0000_t202" style="position:absolute;margin-left:57.pt;margin-top:776.20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198"/>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3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u w:val="none"/>
    </w:rPr>
  </w:style>
  <w:style w:type="character" w:customStyle="1" w:styleId="CharStyle33">
    <w:name w:val="Заголовок №1_"/>
    <w:basedOn w:val="DefaultParagraphFont"/>
    <w:link w:val="Style32"/>
    <w:rPr>
      <w:rFonts w:ascii="Arial" w:eastAsia="Arial" w:hAnsi="Arial" w:cs="Arial"/>
      <w:b w:val="0"/>
      <w:bCs w:val="0"/>
      <w:i w:val="0"/>
      <w:iCs w:val="0"/>
      <w:smallCaps w:val="0"/>
      <w:strike w:val="0"/>
      <w:sz w:val="32"/>
      <w:szCs w:val="32"/>
      <w:u w:val="none"/>
    </w:rPr>
  </w:style>
  <w:style w:type="character" w:customStyle="1" w:styleId="CharStyle40">
    <w:name w:val="Основной текст (4)_"/>
    <w:basedOn w:val="DefaultParagraphFont"/>
    <w:link w:val="Style39"/>
    <w:rPr>
      <w:rFonts w:ascii="Times New Roman" w:eastAsia="Times New Roman" w:hAnsi="Times New Roman" w:cs="Times New Roman"/>
      <w:b w:val="0"/>
      <w:bCs w:val="0"/>
      <w:i w:val="0"/>
      <w:iCs w:val="0"/>
      <w:smallCaps w:val="0"/>
      <w:strike w:val="0"/>
      <w:sz w:val="12"/>
      <w:szCs w:val="12"/>
      <w:u w:val="none"/>
    </w:rPr>
  </w:style>
  <w:style w:type="character" w:customStyle="1" w:styleId="CharStyle44">
    <w:name w:val="Основной текст (2)_"/>
    <w:basedOn w:val="DefaultParagraphFont"/>
    <w:link w:val="Style43"/>
    <w:rPr>
      <w:rFonts w:ascii="Arial" w:eastAsia="Arial" w:hAnsi="Arial" w:cs="Arial"/>
      <w:b w:val="0"/>
      <w:bCs w:val="0"/>
      <w:i w:val="0"/>
      <w:iCs w:val="0"/>
      <w:smallCaps w:val="0"/>
      <w:strike w:val="0"/>
      <w:color w:val="3E3E3E"/>
      <w:sz w:val="12"/>
      <w:szCs w:val="12"/>
      <w:u w:val="none"/>
    </w:rPr>
  </w:style>
  <w:style w:type="paragraph" w:customStyle="1" w:styleId="Style2">
    <w:name w:val="Основной текст (6)"/>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76198"/>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30" w:line="28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5)"/>
    <w:basedOn w:val="Normal"/>
    <w:link w:val="CharStyle11"/>
    <w:pPr>
      <w:widowControl w:val="0"/>
      <w:shd w:val="clear" w:color="auto" w:fill="auto"/>
      <w:spacing w:after="2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3"/>
    <w:basedOn w:val="Normal"/>
    <w:link w:val="CharStyle19"/>
    <w:pPr>
      <w:widowControl w:val="0"/>
      <w:shd w:val="clear" w:color="auto" w:fill="auto"/>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9">
    <w:name w:val="Другое"/>
    <w:basedOn w:val="Normal"/>
    <w:link w:val="CharStyle3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2">
    <w:name w:val="Заголовок №1"/>
    <w:basedOn w:val="Normal"/>
    <w:link w:val="CharStyle33"/>
    <w:pPr>
      <w:widowControl w:val="0"/>
      <w:shd w:val="clear" w:color="auto" w:fill="auto"/>
      <w:spacing w:after="200"/>
      <w:outlineLvl w:val="0"/>
    </w:pPr>
    <w:rPr>
      <w:rFonts w:ascii="Arial" w:eastAsia="Arial" w:hAnsi="Arial" w:cs="Arial"/>
      <w:b w:val="0"/>
      <w:bCs w:val="0"/>
      <w:i w:val="0"/>
      <w:iCs w:val="0"/>
      <w:smallCaps w:val="0"/>
      <w:strike w:val="0"/>
      <w:sz w:val="32"/>
      <w:szCs w:val="32"/>
      <w:u w:val="none"/>
    </w:rPr>
  </w:style>
  <w:style w:type="paragraph" w:customStyle="1" w:styleId="Style39">
    <w:name w:val="Основной текст (4)"/>
    <w:basedOn w:val="Normal"/>
    <w:link w:val="CharStyle40"/>
    <w:pPr>
      <w:widowControl w:val="0"/>
      <w:shd w:val="clear" w:color="auto" w:fill="auto"/>
      <w:ind w:left="3100"/>
    </w:pPr>
    <w:rPr>
      <w:rFonts w:ascii="Times New Roman" w:eastAsia="Times New Roman" w:hAnsi="Times New Roman" w:cs="Times New Roman"/>
      <w:b w:val="0"/>
      <w:bCs w:val="0"/>
      <w:i w:val="0"/>
      <w:iCs w:val="0"/>
      <w:smallCaps w:val="0"/>
      <w:strike w:val="0"/>
      <w:sz w:val="12"/>
      <w:szCs w:val="12"/>
      <w:u w:val="none"/>
    </w:rPr>
  </w:style>
  <w:style w:type="paragraph" w:customStyle="1" w:styleId="Style43">
    <w:name w:val="Основной текст (2)"/>
    <w:basedOn w:val="Normal"/>
    <w:link w:val="CharStyle44"/>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