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24510"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24510" cy="615950"/>
                    </a:xfrm>
                    <a:prstGeom prst="rect"/>
                  </pic:spPr>
                </pic:pic>
              </a:graphicData>
            </a:graphic>
          </wp:inline>
        </w:drawing>
      </w:r>
    </w:p>
    <w:p>
      <w:pPr>
        <w:pStyle w:val="Style5"/>
        <w:keepNext w:val="0"/>
        <w:keepLines w:val="0"/>
        <w:widowControl w:val="0"/>
        <w:shd w:val="clear" w:color="auto" w:fill="auto"/>
        <w:bidi w:val="0"/>
        <w:spacing w:before="0" w:line="264"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пл. Горького, 6</w:t>
      </w:r>
    </w:p>
    <w:p>
      <w:pPr>
        <w:pStyle w:val="Style5"/>
        <w:keepNext w:val="0"/>
        <w:keepLines w:val="0"/>
        <w:widowControl w:val="0"/>
        <w:shd w:val="clear" w:color="auto" w:fill="auto"/>
        <w:bidi w:val="0"/>
        <w:spacing w:before="0" w:after="100" w:line="240" w:lineRule="auto"/>
        <w:ind w:left="300" w:right="0" w:firstLine="580"/>
        <w:jc w:val="left"/>
      </w:pPr>
      <w:r>
        <w:rPr>
          <w:b w:val="0"/>
          <w:bCs w:val="0"/>
          <w:spacing w:val="0"/>
          <w:w w:val="100"/>
          <w:position w:val="0"/>
          <w:shd w:val="clear" w:color="auto" w:fill="auto"/>
          <w:lang w:val="ru-RU" w:eastAsia="ru-RU" w:bidi="ru-RU"/>
        </w:rPr>
        <w:t xml:space="preserve">г. Нижний Новгород, 603000 тел. (831)431-73-73,(831)431-73-83 </w:t>
      </w:r>
      <w:r>
        <w:rPr>
          <w:b w:val="0"/>
          <w:bCs w:val="0"/>
          <w:spacing w:val="0"/>
          <w:w w:val="100"/>
          <w:position w:val="0"/>
          <w:u w:val="single"/>
          <w:shd w:val="clear" w:color="auto" w:fill="auto"/>
          <w:lang w:val="ru-RU" w:eastAsia="ru-RU" w:bidi="ru-RU"/>
        </w:rPr>
        <w:t>е-шаП: 1о52@Га8.§оу.ги</w:t>
      </w:r>
    </w:p>
    <w:p>
      <w:pPr>
        <w:pStyle w:val="Style9"/>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ИК/18148/</w:t>
      </w:r>
      <w:r>
        <w:rPr>
          <w:color w:val="000000"/>
          <w:spacing w:val="0"/>
          <w:w w:val="100"/>
          <w:position w:val="0"/>
          <w:u w:val="none"/>
          <w:shd w:val="clear" w:color="auto" w:fill="auto"/>
          <w:lang w:val="ru-RU" w:eastAsia="ru-RU" w:bidi="ru-RU"/>
        </w:rPr>
        <w:t>24</w:t>
      </w:r>
      <w:bookmarkEnd w:id="0"/>
    </w:p>
    <w:p>
      <w:pPr>
        <w:pStyle w:val="Style5"/>
        <w:keepNext w:val="0"/>
        <w:keepLines w:val="0"/>
        <w:widowControl w:val="0"/>
        <w:shd w:val="clear" w:color="auto" w:fill="auto"/>
        <w:bidi w:val="0"/>
        <w:spacing w:before="0" w:after="60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по жалобе</w:t>
      </w:r>
    </w:p>
    <w:p>
      <w:pPr>
        <w:pStyle w:val="Style12"/>
        <w:keepNext w:val="0"/>
        <w:keepLines w:val="0"/>
        <w:widowControl w:val="0"/>
        <w:shd w:val="clear" w:color="auto" w:fill="auto"/>
        <w:bidi w:val="0"/>
        <w:spacing w:before="0" w:after="0" w:line="240" w:lineRule="auto"/>
        <w:ind w:left="0" w:right="0" w:firstLine="860"/>
        <w:jc w:val="left"/>
      </w:pPr>
      <w:r>
        <w:rPr>
          <w:color w:val="000000"/>
          <w:spacing w:val="0"/>
          <w:w w:val="100"/>
          <w:position w:val="0"/>
          <w:sz w:val="24"/>
          <w:szCs w:val="24"/>
          <w:shd w:val="clear" w:color="auto" w:fill="auto"/>
          <w:lang w:val="ru-RU" w:eastAsia="ru-RU" w:bidi="ru-RU"/>
        </w:rPr>
        <w:t>№052/06/105-2410/2024</w:t>
      </w:r>
    </w:p>
    <w:p>
      <w:pPr>
        <w:pStyle w:val="Style12"/>
        <w:keepNext w:val="0"/>
        <w:keepLines w:val="0"/>
        <w:widowControl w:val="0"/>
        <w:shd w:val="clear" w:color="auto" w:fill="auto"/>
        <w:bidi w:val="0"/>
        <w:spacing w:before="0" w:after="260" w:line="240" w:lineRule="auto"/>
        <w:ind w:left="0" w:right="0" w:firstLine="0"/>
        <w:jc w:val="left"/>
        <w:rPr>
          <w:sz w:val="26"/>
          <w:szCs w:val="26"/>
        </w:rPr>
      </w:pPr>
      <w:r>
        <w:rPr>
          <w:b/>
          <w:bCs/>
          <w:color w:val="000000"/>
          <w:spacing w:val="0"/>
          <w:w w:val="100"/>
          <w:position w:val="0"/>
          <w:sz w:val="26"/>
          <w:szCs w:val="26"/>
          <w:shd w:val="clear" w:color="auto" w:fill="auto"/>
          <w:lang w:val="ru-RU" w:eastAsia="ru-RU" w:bidi="ru-RU"/>
        </w:rPr>
        <w:t xml:space="preserve">Государственное казённое учреждение Нижегородской области "Главное управление автомобильных дорог" </w:t>
      </w:r>
      <w:r>
        <w:rPr>
          <w:color w:val="000000"/>
          <w:spacing w:val="0"/>
          <w:w w:val="100"/>
          <w:position w:val="0"/>
          <w:sz w:val="26"/>
          <w:szCs w:val="26"/>
          <w:shd w:val="clear" w:color="auto" w:fill="auto"/>
          <w:lang w:val="ru-RU" w:eastAsia="ru-RU" w:bidi="ru-RU"/>
        </w:rPr>
        <w:t>603086, Нижегородская область, город Нижний Новгород, Керченская ул., д.12 ро§1диа4@уап4ех.ги</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b/>
          <w:bCs/>
          <w:color w:val="000000"/>
          <w:spacing w:val="0"/>
          <w:w w:val="100"/>
          <w:position w:val="0"/>
          <w:sz w:val="26"/>
          <w:szCs w:val="26"/>
          <w:shd w:val="clear" w:color="auto" w:fill="auto"/>
          <w:lang w:val="ru-RU" w:eastAsia="ru-RU" w:bidi="ru-RU"/>
        </w:rPr>
        <w:t>ООО "А.Элит-групп"</w:t>
      </w:r>
    </w:p>
    <w:p>
      <w:pPr>
        <w:pStyle w:val="Style12"/>
        <w:keepNext w:val="0"/>
        <w:keepLines w:val="0"/>
        <w:widowControl w:val="0"/>
        <w:shd w:val="clear" w:color="auto" w:fill="auto"/>
        <w:bidi w:val="0"/>
        <w:spacing w:before="0" w:after="26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420107, г. Казань, ул. Марселя Салимжанова, д. 9, корп. 2, пом. 408 оооаеШ-дгоир@уап4ех.ги</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b/>
          <w:bCs/>
          <w:color w:val="000000"/>
          <w:spacing w:val="0"/>
          <w:w w:val="100"/>
          <w:position w:val="0"/>
          <w:sz w:val="26"/>
          <w:szCs w:val="26"/>
          <w:shd w:val="clear" w:color="auto" w:fill="auto"/>
          <w:lang w:val="ru-RU" w:eastAsia="ru-RU" w:bidi="ru-RU"/>
        </w:rPr>
        <w:t>ЭТП Газпромбанк</w:t>
      </w:r>
    </w:p>
    <w:p>
      <w:pPr>
        <w:pStyle w:val="Style12"/>
        <w:keepNext w:val="0"/>
        <w:keepLines w:val="0"/>
        <w:widowControl w:val="0"/>
        <w:shd w:val="clear" w:color="auto" w:fill="auto"/>
        <w:bidi w:val="0"/>
        <w:spacing w:before="0" w:after="0" w:line="240" w:lineRule="auto"/>
        <w:ind w:left="0" w:right="0" w:firstLine="0"/>
        <w:jc w:val="left"/>
        <w:rPr>
          <w:sz w:val="26"/>
          <w:szCs w:val="26"/>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776" w:bottom="2187" w:left="1140" w:header="0" w:footer="3" w:gutter="0"/>
          <w:pgNumType w:start="1"/>
          <w:cols w:num="2" w:space="538"/>
          <w:noEndnote/>
          <w:titlePg/>
          <w:rtlGutter w:val="0"/>
          <w:docGrid w:linePitch="360"/>
        </w:sectPr>
      </w:pPr>
      <w:r>
        <w:rPr>
          <w:color w:val="000000"/>
          <w:spacing w:val="0"/>
          <w:w w:val="100"/>
          <w:position w:val="0"/>
          <w:sz w:val="26"/>
          <w:szCs w:val="26"/>
          <w:shd w:val="clear" w:color="auto" w:fill="auto"/>
          <w:lang w:val="ru-RU" w:eastAsia="ru-RU" w:bidi="ru-RU"/>
        </w:rPr>
        <w:t>117342, город Москва, Миклухо-Маклая улица, дом 40, подвал помещение I ком 25 тГо@ефдрЪ.ги, тагке!:тд@ефдрЪ.ги</w:t>
      </w: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22" w:right="0" w:bottom="1657"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 052/06/105-2410/2024</w:t>
      </w:r>
    </w:p>
    <w:p>
      <w:pPr>
        <w:pStyle w:val="Style12"/>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12700</wp:posOffset>
                </wp:positionV>
                <wp:extent cx="1456690" cy="216535"/>
                <wp:wrapSquare wrapText="right"/>
                <wp:docPr id="8" name="Shape 8"/>
                <a:graphic xmlns:a="http://schemas.openxmlformats.org/drawingml/2006/main">
                  <a:graphicData uri="http://schemas.microsoft.com/office/word/2010/wordprocessingShape">
                    <wps:wsp>
                      <wps:cNvSpPr txBox="1"/>
                      <wps:spPr>
                        <a:xfrm>
                          <a:ext cx="145669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26 сентября 2024 года</w:t>
                            </w:r>
                          </w:p>
                        </w:txbxContent>
                      </wps:txbx>
                      <wps:bodyPr wrap="none" lIns="0" tIns="0" rIns="0" bIns="0">
                        <a:noAutoFit/>
                      </wps:bodyPr>
                    </wps:wsp>
                  </a:graphicData>
                </a:graphic>
              </wp:anchor>
            </w:drawing>
          </mc:Choice>
          <mc:Fallback>
            <w:pict>
              <v:shape id="_x0000_s1034" type="#_x0000_t202" style="position:absolute;margin-left:55.550000000000004pt;margin-top:1.pt;width:114.7pt;height:17.050000000000001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26 сентября 2024 года</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город Нижний Новгород</w:t>
      </w:r>
    </w:p>
    <w:p>
      <w:pPr>
        <w:pStyle w:val="Style12"/>
        <w:keepNext w:val="0"/>
        <w:keepLines w:val="0"/>
        <w:widowControl w:val="0"/>
        <w:shd w:val="clear" w:color="auto" w:fill="auto"/>
        <w:bidi w:val="0"/>
        <w:spacing w:before="0" w:after="240" w:line="240" w:lineRule="auto"/>
        <w:ind w:left="0" w:right="0" w:firstLine="6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shd w:val="clear" w:color="auto" w:fill="auto"/>
        <w:bidi w:val="0"/>
        <w:spacing w:before="0" w:after="0" w:line="240" w:lineRule="auto"/>
        <w:ind w:left="0" w:right="0" w:firstLine="600"/>
        <w:jc w:val="left"/>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057910" cy="740410"/>
                <wp:wrapSquare wrapText="right"/>
                <wp:docPr id="10" name="Shape 10"/>
                <a:graphic xmlns:a="http://schemas.openxmlformats.org/drawingml/2006/main">
                  <a:graphicData uri="http://schemas.microsoft.com/office/word/2010/wordprocessingShape">
                    <wps:wsp>
                      <wps:cNvSpPr txBox="1"/>
                      <wps:spPr>
                        <a:xfrm>
                          <a:ext cx="1057910" cy="7404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Канаева И.С.</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Клевцова А.А.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Войнова М.К.</w:t>
                            </w:r>
                          </w:p>
                        </w:txbxContent>
                      </wps:txbx>
                      <wps:bodyPr lIns="0" tIns="0" rIns="0" bIns="0">
                        <a:noAutoFit/>
                      </wps:bodyPr>
                    </wps:wsp>
                  </a:graphicData>
                </a:graphic>
              </wp:anchor>
            </w:drawing>
          </mc:Choice>
          <mc:Fallback>
            <w:pict>
              <v:shape id="_x0000_s1036" type="#_x0000_t202" style="position:absolute;margin-left:55.800000000000004pt;margin-top:1.pt;width:83.299999999999997pt;height:58.300000000000004pt;z-index:-125829373;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Канаева И.С.</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Клевцова А.А.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Войнова М.К.</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председатель комиссии, заместитель руководителя управления;</w:t>
      </w:r>
    </w:p>
    <w:p>
      <w:pPr>
        <w:pStyle w:val="Style12"/>
        <w:keepNext w:val="0"/>
        <w:keepLines w:val="0"/>
        <w:widowControl w:val="0"/>
        <w:shd w:val="clear" w:color="auto" w:fill="auto"/>
        <w:bidi w:val="0"/>
        <w:spacing w:before="0" w:after="0" w:line="240" w:lineRule="auto"/>
        <w:ind w:left="600" w:right="0" w:firstLine="80"/>
        <w:jc w:val="both"/>
      </w:pPr>
      <w:r>
        <w:rPr>
          <w:color w:val="000000"/>
          <w:spacing w:val="0"/>
          <w:w w:val="100"/>
          <w:position w:val="0"/>
          <w:sz w:val="24"/>
          <w:szCs w:val="24"/>
          <w:shd w:val="clear" w:color="auto" w:fill="auto"/>
          <w:lang w:val="ru-RU" w:eastAsia="ru-RU" w:bidi="ru-RU"/>
        </w:rPr>
        <w:t>член комиссии, начальник отдела контроля государственных и муниципальных закупок,</w:t>
      </w:r>
    </w:p>
    <w:p>
      <w:pPr>
        <w:pStyle w:val="Style12"/>
        <w:keepNext w:val="0"/>
        <w:keepLines w:val="0"/>
        <w:widowControl w:val="0"/>
        <w:shd w:val="clear" w:color="auto" w:fill="auto"/>
        <w:tabs>
          <w:tab w:pos="1390" w:val="left"/>
          <w:tab w:pos="4045" w:val="left"/>
        </w:tabs>
        <w:bidi w:val="0"/>
        <w:spacing w:before="0" w:after="0" w:line="240" w:lineRule="auto"/>
        <w:ind w:left="600" w:right="0" w:firstLine="80"/>
        <w:jc w:val="both"/>
      </w:pPr>
      <w:r>
        <w:rPr>
          <w:color w:val="000000"/>
          <w:spacing w:val="0"/>
          <w:w w:val="100"/>
          <w:position w:val="0"/>
          <w:sz w:val="24"/>
          <w:szCs w:val="24"/>
          <w:shd w:val="clear" w:color="auto" w:fill="auto"/>
          <w:lang w:val="ru-RU" w:eastAsia="ru-RU" w:bidi="ru-RU"/>
        </w:rPr>
        <w:t>член</w:t>
        <w:tab/>
        <w:t>комиссии, ведущий</w:t>
        <w:tab/>
        <w:t>специалист-эксперт отдела контроля</w:t>
      </w:r>
    </w:p>
    <w:p>
      <w:pPr>
        <w:pStyle w:val="Style12"/>
        <w:keepNext w:val="0"/>
        <w:keepLines w:val="0"/>
        <w:widowControl w:val="0"/>
        <w:shd w:val="clear" w:color="auto" w:fill="auto"/>
        <w:bidi w:val="0"/>
        <w:spacing w:before="0" w:after="240" w:line="240" w:lineRule="auto"/>
        <w:ind w:left="0" w:right="0" w:firstLine="600"/>
        <w:jc w:val="left"/>
      </w:pPr>
      <w:r>
        <w:rPr>
          <w:color w:val="000000"/>
          <w:spacing w:val="0"/>
          <w:w w:val="100"/>
          <w:position w:val="0"/>
          <w:sz w:val="24"/>
          <w:szCs w:val="24"/>
          <w:shd w:val="clear" w:color="auto" w:fill="auto"/>
          <w:lang w:val="ru-RU" w:eastAsia="ru-RU" w:bidi="ru-RU"/>
        </w:rPr>
        <w:t xml:space="preserve">государственных и муниципальных закупок, </w:t>
      </w:r>
      <w:r>
        <w:rPr>
          <w:color w:val="000000"/>
          <w:spacing w:val="0"/>
          <w:w w:val="100"/>
          <w:position w:val="0"/>
          <w:sz w:val="24"/>
          <w:szCs w:val="24"/>
          <w:shd w:val="clear" w:color="auto" w:fill="auto"/>
          <w:lang w:val="ru-RU" w:eastAsia="ru-RU" w:bidi="ru-RU"/>
        </w:rPr>
        <w:t>при участии посредством видео-конференц-связи:</w:t>
      </w:r>
    </w:p>
    <w:p>
      <w:pPr>
        <w:pStyle w:val="Style12"/>
        <w:keepNext w:val="0"/>
        <w:keepLines w:val="0"/>
        <w:widowControl w:val="0"/>
        <w:shd w:val="clear" w:color="auto" w:fill="auto"/>
        <w:bidi w:val="0"/>
        <w:spacing w:before="0" w:after="240" w:line="240" w:lineRule="auto"/>
        <w:ind w:left="280" w:right="0" w:hanging="280"/>
        <w:jc w:val="both"/>
      </w:pPr>
      <w:r>
        <mc:AlternateContent>
          <mc:Choice Requires="wps">
            <w:drawing>
              <wp:anchor distT="0" distB="0" distL="152400" distR="152400" simplePos="0" relativeHeight="125829382" behindDoc="0" locked="0" layoutInCell="1" allowOverlap="1">
                <wp:simplePos x="0" y="0"/>
                <wp:positionH relativeFrom="page">
                  <wp:posOffset>708660</wp:posOffset>
                </wp:positionH>
                <wp:positionV relativeFrom="paragraph">
                  <wp:posOffset>12700</wp:posOffset>
                </wp:positionV>
                <wp:extent cx="1256030" cy="740410"/>
                <wp:wrapSquare wrapText="right"/>
                <wp:docPr id="12" name="Shape 12"/>
                <a:graphic xmlns:a="http://schemas.openxmlformats.org/drawingml/2006/main">
                  <a:graphicData uri="http://schemas.microsoft.com/office/word/2010/wordprocessingShape">
                    <wps:wsp>
                      <wps:cNvSpPr txBox="1"/>
                      <wps:spPr>
                        <a:xfrm>
                          <a:ext cx="1256030" cy="740410"/>
                        </a:xfrm>
                        <a:prstGeom prst="rect"/>
                        <a:noFill/>
                      </wps:spPr>
                      <wps:txbx>
                        <w:txbxContent>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Прушинская В.А.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Лесниковой М.В.</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Ахтариева И.Р.</w:t>
                            </w:r>
                          </w:p>
                        </w:txbxContent>
                      </wps:txbx>
                      <wps:bodyPr lIns="0" tIns="0" rIns="0" bIns="0">
                        <a:noAutoFit/>
                      </wps:bodyPr>
                    </wps:wsp>
                  </a:graphicData>
                </a:graphic>
              </wp:anchor>
            </w:drawing>
          </mc:Choice>
          <mc:Fallback>
            <w:pict>
              <v:shape id="_x0000_s1038" type="#_x0000_t202" style="position:absolute;margin-left:55.800000000000004pt;margin-top:1.pt;width:98.900000000000006pt;height:58.300000000000004pt;z-index:-125829371;mso-wrap-distance-left:12.pt;mso-wrap-distance-right:12.pt;mso-position-horizontal-relative:page" filled="f" stroked="f">
                <v:textbox inset="0,0,0,0">
                  <w:txbxContent>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Прушинская В.А.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Лесниковой М.В.</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Ахтариева И.Р.</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 представителя ГКУ НО "ГУАД" (доверенность №02-24-100 от 28.12.2024), представителя ГКУ НО "ЦРЗ НО" (доверенность №10 от 21.11.2023), представителя ООО "А.Элит-групп" (доверенность №2 от 11.03.2024),</w:t>
      </w:r>
    </w:p>
    <w:p>
      <w:pPr>
        <w:pStyle w:val="Style12"/>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 xml:space="preserve">рассмотрев посредством видеоконферецсвязи жалобу Общества с ограниченной ответственностью "А.Элит-групп" (далее также - ООО "А.Элит-групп", общество, заявитель) на действия Государственного казённого учреждения Нижегородской области "Главное управление автомобильных дорог" и на действия Государственного казённого учреждения Нижегородской области "Центр размещения заказа Нижегородской области" (далее также — уполномоченный орган) при определении поставщика путем проведения открытого конкурса в электронной форме на право заключения контракта по объекту закупки: «Выполнение проектных, изыскательских </w:t>
      </w:r>
      <w:r>
        <w:rPr>
          <w:color w:val="000000"/>
          <w:spacing w:val="0"/>
          <w:w w:val="100"/>
          <w:position w:val="0"/>
          <w:sz w:val="24"/>
          <w:szCs w:val="24"/>
          <w:shd w:val="clear" w:color="auto" w:fill="auto"/>
          <w:lang w:val="ru-RU" w:eastAsia="ru-RU" w:bidi="ru-RU"/>
        </w:rPr>
        <w:t>работ и комплекса работ по капитальному ремонту объекта: "Капитальный ремонт участка автомобильной дороги (22 ОП РЗ 22К-0046) Воротынец-Спасское-Сергач с мостом через р.Черная на км 31+891 в Спасском районе Нижегородской области"», номер извещения 0832200006624001038,</w:t>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Нижегородской области поступила жалоба заявителя на действия заказчика при проведении открытого конкурса в электронной форме на право заключения контракта по объекту закупки: «Выполнение проектных, изыскательских работ и комплекса работ по капитальному ремонту объекта: "Капитальный ремонт участка автомобильной дороги (22 ОП РЗ 22К-0046) Воротынец-Спасское-Сергач с мостом через р.Черная на км 31+891 в Спасском районе Нижегородской области"», номер извещения 0832200006624001038.</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мнению заявителя, действия заказчика не соответствуют требованиям положений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Представители заказчика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пришла к следующим выводам.</w:t>
      </w:r>
    </w:p>
    <w:p>
      <w:pPr>
        <w:pStyle w:val="Style12"/>
        <w:keepNext w:val="0"/>
        <w:keepLines w:val="0"/>
        <w:widowControl w:val="0"/>
        <w:numPr>
          <w:ilvl w:val="0"/>
          <w:numId w:val="1"/>
        </w:numPr>
        <w:shd w:val="clear" w:color="auto" w:fill="auto"/>
        <w:tabs>
          <w:tab w:pos="100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30.08.2024 в единой информационной системе и на сайте электронной площадки - ЭТП Газпромбанк - размещено извещение о проведении открытого конкурса в электронной форме.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- 201 198 890,00 рублей.</w:t>
      </w:r>
    </w:p>
    <w:p>
      <w:pPr>
        <w:pStyle w:val="Style12"/>
        <w:keepNext w:val="0"/>
        <w:keepLines w:val="0"/>
        <w:widowControl w:val="0"/>
        <w:numPr>
          <w:ilvl w:val="0"/>
          <w:numId w:val="1"/>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мнению заявителя, действия конкурсной комиссии при оценке заявки ООО "А.Элит- групп" не соответствуют требованиям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Также, по мнению заявителя жалобы, заявка победителя закупки не соответствует требованиям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pPr>
        <w:pStyle w:val="Style12"/>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Согласно пп. «а» п. 1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2"/>
        <w:keepNext w:val="0"/>
        <w:keepLines w:val="0"/>
        <w:widowControl w:val="0"/>
        <w:numPr>
          <w:ilvl w:val="0"/>
          <w:numId w:val="1"/>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2 ч. 11 ст. 48 Закона о контрактной системе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2 ч. 13 ст. 48 Закона о контрактной системе 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 2 ч. 14 ст. 48 Закона о контрактной не позднее одного часа с момента получения направленного в соответствии с пунктом 2 части 11 настоящей статьи протокола рассмотрения и оценки вторых частей заявок на участие в закупке оператор электронной площадки размещает протоколы, предусмотренные частями 6 и 13 настоящей статьи, в единой информационной системе и на электронной площадке.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Протоколом рассмотрения и оценки вторых частей заявок на участие в открытом конкурсе в электронной форме от 18.09.2024 №ПРОШ и протоколом подведения итогов определения поставщика (подрядчика, исполнителя) от 18.09.2024 №ИЭОК1, комиссией заказчика заявке с идентификационным №25 (ООО "А.Элит-групп") оценка присвоена — 60 баллов.</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w:t>
      </w:r>
      <w:r>
        <w:rPr>
          <w:color w:val="000000"/>
          <w:spacing w:val="0"/>
          <w:w w:val="100"/>
          <w:position w:val="0"/>
          <w:sz w:val="24"/>
          <w:szCs w:val="24"/>
          <w:shd w:val="clear" w:color="auto" w:fill="auto"/>
          <w:lang w:val="ru-RU" w:eastAsia="ru-RU" w:bidi="ru-RU"/>
        </w:rPr>
        <w:t>требования).</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2"/>
        <w:keepNext w:val="0"/>
        <w:keepLines w:val="0"/>
        <w:widowControl w:val="0"/>
        <w:numPr>
          <w:ilvl w:val="0"/>
          <w:numId w:val="3"/>
        </w:numPr>
        <w:shd w:val="clear" w:color="auto" w:fill="auto"/>
        <w:tabs>
          <w:tab w:pos="1123"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финансовых ресурсов для исполнения контракта;</w:t>
      </w:r>
    </w:p>
    <w:p>
      <w:pPr>
        <w:pStyle w:val="Style12"/>
        <w:keepNext w:val="0"/>
        <w:keepLines w:val="0"/>
        <w:widowControl w:val="0"/>
        <w:numPr>
          <w:ilvl w:val="0"/>
          <w:numId w:val="3"/>
        </w:numPr>
        <w:shd w:val="clear" w:color="auto" w:fill="auto"/>
        <w:tabs>
          <w:tab w:pos="1115"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2"/>
        <w:keepNext w:val="0"/>
        <w:keepLines w:val="0"/>
        <w:widowControl w:val="0"/>
        <w:numPr>
          <w:ilvl w:val="0"/>
          <w:numId w:val="3"/>
        </w:numPr>
        <w:shd w:val="clear" w:color="auto" w:fill="auto"/>
        <w:tabs>
          <w:tab w:pos="1142"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опыта работы, связанного с предметом контракта, и деловой репутации;</w:t>
      </w:r>
    </w:p>
    <w:p>
      <w:pPr>
        <w:pStyle w:val="Style12"/>
        <w:keepNext w:val="0"/>
        <w:keepLines w:val="0"/>
        <w:widowControl w:val="0"/>
        <w:numPr>
          <w:ilvl w:val="0"/>
          <w:numId w:val="3"/>
        </w:numPr>
        <w:shd w:val="clear" w:color="auto" w:fill="auto"/>
        <w:tabs>
          <w:tab w:pos="1115"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основании части 4 статьи 31 Закона о контрактной системе в случае установления Правительством Российской Федерации в соответствии с частью 2 названной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Дополнительные требования к участникам закупки установлены Постановлением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Комиссией Нижегородского УФАС России установлено, что заказчиком, уполномоченным учреждением в извещении о проведении открытого конкурса (4 раздел I извещения) установлены дополнительные требования в соответствии с позицией 17 раздела III приложения к Постановлению Правительства Российской Федерации от 29.12.2021 № 2571.</w:t>
      </w:r>
    </w:p>
    <w:p>
      <w:pPr>
        <w:pStyle w:val="Style12"/>
        <w:keepNext w:val="0"/>
        <w:keepLines w:val="0"/>
        <w:widowControl w:val="0"/>
        <w:shd w:val="clear" w:color="auto" w:fill="auto"/>
        <w:bidi w:val="0"/>
        <w:spacing w:before="0" w:after="0" w:line="240" w:lineRule="auto"/>
        <w:ind w:left="0" w:right="0" w:firstLine="940"/>
        <w:jc w:val="both"/>
      </w:pPr>
      <w:r>
        <w:rPr>
          <w:color w:val="000000"/>
          <w:spacing w:val="0"/>
          <w:w w:val="100"/>
          <w:position w:val="0"/>
          <w:sz w:val="24"/>
          <w:szCs w:val="24"/>
          <w:shd w:val="clear" w:color="auto" w:fill="auto"/>
          <w:lang w:val="ru-RU" w:eastAsia="ru-RU" w:bidi="ru-RU"/>
        </w:rPr>
        <w:t>В соответствии с Позицией 17 Приложения к Постановлению Правительства № 2571 заказчик обязан установить дополнительные требования к участникам закупки в случае, если объектом закупки являются работы по строительству, реконструкции, капитальному ремонту автомобильной дороги.</w:t>
      </w:r>
    </w:p>
    <w:p>
      <w:pPr>
        <w:pStyle w:val="Style12"/>
        <w:keepNext w:val="0"/>
        <w:keepLines w:val="0"/>
        <w:widowControl w:val="0"/>
        <w:shd w:val="clear" w:color="auto" w:fill="auto"/>
        <w:bidi w:val="0"/>
        <w:spacing w:before="0" w:after="0" w:line="240" w:lineRule="auto"/>
        <w:ind w:left="0" w:right="0" w:firstLine="940"/>
        <w:jc w:val="both"/>
      </w:pPr>
      <w:r>
        <w:rPr>
          <w:color w:val="000000"/>
          <w:spacing w:val="0"/>
          <w:w w:val="100"/>
          <w:position w:val="0"/>
          <w:sz w:val="24"/>
          <w:szCs w:val="24"/>
          <w:shd w:val="clear" w:color="auto" w:fill="auto"/>
          <w:lang w:val="ru-RU" w:eastAsia="ru-RU" w:bidi="ru-RU"/>
        </w:rPr>
        <w:t>Такие требования должны устанавливаться заказчиком в следующем виде:</w:t>
      </w:r>
    </w:p>
    <w:p>
      <w:pPr>
        <w:pStyle w:val="Style12"/>
        <w:keepNext w:val="0"/>
        <w:keepLines w:val="0"/>
        <w:widowControl w:val="0"/>
        <w:shd w:val="clear" w:color="auto" w:fill="auto"/>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наличие у участника закупки следующего опыта выполнения работ:</w:t>
      </w:r>
    </w:p>
    <w:p>
      <w:pPr>
        <w:pStyle w:val="Style12"/>
        <w:keepNext w:val="0"/>
        <w:keepLines w:val="0"/>
        <w:widowControl w:val="0"/>
        <w:numPr>
          <w:ilvl w:val="0"/>
          <w:numId w:val="5"/>
        </w:numPr>
        <w:shd w:val="clear" w:color="auto" w:fill="auto"/>
        <w:tabs>
          <w:tab w:pos="1314" w:val="left"/>
        </w:tabs>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12"/>
        <w:keepNext w:val="0"/>
        <w:keepLines w:val="0"/>
        <w:widowControl w:val="0"/>
        <w:shd w:val="clear" w:color="auto" w:fill="auto"/>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или</w:t>
      </w:r>
    </w:p>
    <w:p>
      <w:pPr>
        <w:pStyle w:val="Style12"/>
        <w:keepNext w:val="0"/>
        <w:keepLines w:val="0"/>
        <w:widowControl w:val="0"/>
        <w:numPr>
          <w:ilvl w:val="0"/>
          <w:numId w:val="5"/>
        </w:numPr>
        <w:shd w:val="clear" w:color="auto" w:fill="auto"/>
        <w:tabs>
          <w:tab w:pos="1280" w:val="left"/>
        </w:tabs>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12"/>
        <w:keepNext w:val="0"/>
        <w:keepLines w:val="0"/>
        <w:widowControl w:val="0"/>
        <w:shd w:val="clear" w:color="auto" w:fill="auto"/>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или</w:t>
      </w:r>
    </w:p>
    <w:p>
      <w:pPr>
        <w:pStyle w:val="Style12"/>
        <w:keepNext w:val="0"/>
        <w:keepLines w:val="0"/>
        <w:widowControl w:val="0"/>
        <w:numPr>
          <w:ilvl w:val="0"/>
          <w:numId w:val="5"/>
        </w:numPr>
        <w:shd w:val="clear" w:color="auto" w:fill="auto"/>
        <w:tabs>
          <w:tab w:pos="1280" w:val="left"/>
        </w:tabs>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опыт выполнения участником закупки, являющимся застройщиком, работ по строительству, реконструкции, капитальному ремонту автомобильной дороги.</w:t>
      </w:r>
    </w:p>
    <w:p>
      <w:pPr>
        <w:pStyle w:val="Style12"/>
        <w:keepNext w:val="0"/>
        <w:keepLines w:val="0"/>
        <w:widowControl w:val="0"/>
        <w:shd w:val="clear" w:color="auto" w:fill="auto"/>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Цена*** выполненных работ по договорам, предусмотренным пунктами 1 или 2 настоящей части, цена выполненных работ, предусмотренных пунктом 3 настоящей части, должна составлять: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pPr>
        <w:pStyle w:val="Style12"/>
        <w:keepNext w:val="0"/>
        <w:keepLines w:val="0"/>
        <w:widowControl w:val="0"/>
        <w:shd w:val="clear" w:color="auto" w:fill="auto"/>
        <w:bidi w:val="0"/>
        <w:spacing w:before="0" w:after="0" w:line="240" w:lineRule="auto"/>
        <w:ind w:left="0" w:right="0" w:firstLine="940"/>
        <w:jc w:val="both"/>
      </w:pPr>
      <w:r>
        <w:rPr>
          <w:color w:val="000000"/>
          <w:spacing w:val="0"/>
          <w:w w:val="100"/>
          <w:position w:val="0"/>
          <w:sz w:val="24"/>
          <w:szCs w:val="24"/>
          <w:shd w:val="clear" w:color="auto" w:fill="auto"/>
          <w:lang w:val="ru-RU" w:eastAsia="ru-RU" w:bidi="ru-RU"/>
        </w:rPr>
        <w:t>В соответствии с абзацем 3 подпункта «а» пункта 3 Постановления Правительства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2"/>
        <w:keepNext w:val="0"/>
        <w:keepLines w:val="0"/>
        <w:widowControl w:val="0"/>
        <w:shd w:val="clear" w:color="auto" w:fill="auto"/>
        <w:bidi w:val="0"/>
        <w:spacing w:before="0" w:after="0" w:line="240" w:lineRule="auto"/>
        <w:ind w:left="0" w:right="0" w:firstLine="940"/>
        <w:jc w:val="both"/>
      </w:pPr>
      <w:r>
        <w:rPr>
          <w:color w:val="000000"/>
          <w:spacing w:val="0"/>
          <w:w w:val="100"/>
          <w:position w:val="0"/>
          <w:sz w:val="24"/>
          <w:szCs w:val="24"/>
          <w:shd w:val="clear" w:color="auto" w:fill="auto"/>
          <w:lang w:val="ru-RU" w:eastAsia="ru-RU" w:bidi="ru-RU"/>
        </w:rPr>
        <w:t>Начальная (максимальная) цена контракта составляет — 201 198 890,00 рублей.</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Объект закупки: «Выполнение проектных, изыскательских работ и комплекса работ по капитальному ремонту объекта: "Капитальный ремонт участка автомобильной дороги (22 ОП РЗ 22К-0046) Воротынец-Спасское-Сергач с мостом через р.Черная на км 31+891 в Спасском районе Нижегородской области"».</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Таким образом, заказчиком, уполномоченным учреждением правомерно установлены дополнительные требования в соответствии с позицией 17 раздела III приложения к Постановлению Правительства Российской Федерации от 29.12.2021 № 2571.</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Для подтверждения опыта в соответствии с дополнительными требованиями, установленными в извещении о проведении открытого конкурса, ООО "А.Элит-групп" в составе своей заявки приложило договор.</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Вместе с тем, как указывает заявитель, контракт, которое общество представило для подтверждения опыта было взято с официального сайта Единой информационной системы в сфере закупок ЕИС Закупки. Размещением Контрактов в ЕИС занимаются Заказчики, подрядчик никак не может повлиять на содержание электронного документа или электронного образа документа. Каких-либо дополнительных требований к электронному документу или электронному образу документа Постановлением Правительства РФ от 31.12.2021 № 2604 и конкурсной документацией не установлено. Кроме того в составе договора находилась реестровая запись договора.</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Рассмотрев сведения, представленные заявителем в составе своей заявки, антимонопольным органом установлено, что контракт не соответствуют детализирующим показателям по причинам: не соответствия Постановлению Правительства РФ от 31.12.2021 №2604, порядку рассмотрения и оценки заявок на участие в конкурсе ряд контрактов (договоров) направлены не в форме электронного документа или не в форме электронного образа бумажного документа (отсутствуют подписи всех сторон).</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Таким образом, такой контракт (договор) не может быть принят в качестве надлежащего подтверждения наличия опыта у участника закупки, предусмотренного позицией 17 раздела III Приложения к Постановлению Правительства Российской Федерации от 29.12.2021 № 2571, в связи с чем действия конкурсной комиссии не противоречат положениям Закона о контрактной системе.</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Доказательств иного заявителем жалобы в материалы дела не представлено.</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Комиссия Нижегородского УФАС России рассмотрев второй довод заявителя жалобы пришло к следующему выводу.</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Для подтверждения опыта в соответствии с дополнительными требованиями, установленными в извещении о проведении открытого конкурса, в составе заявки №23 приложен договор.</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Рассмотрев сведения, представленные в заявку №23, антимонопольным органом установлено, что контракт соответствуют детализирующим показателям.</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 xml:space="preserve">Довод заявителю жалобы, что договор в составе заявки №23 должен оцениваться по абз. 5 подпункта б) пункта 3 ППРФ № 2571 - договором, предусмотренным пунктом 1 позиции 2, пунктом 1 позиции 9, пунктом 1 позиции 10, пунктом 1 позиции 11, пунктом 1 позиции 12, позицией 14, пунктами 1 и 2 позиции 15, </w:t>
      </w:r>
      <w:r>
        <w:rPr>
          <w:color w:val="000000"/>
          <w:spacing w:val="0"/>
          <w:w w:val="100"/>
          <w:position w:val="0"/>
          <w:sz w:val="24"/>
          <w:szCs w:val="24"/>
          <w:u w:val="single"/>
          <w:shd w:val="clear" w:color="auto" w:fill="auto"/>
          <w:lang w:val="ru-RU" w:eastAsia="ru-RU" w:bidi="ru-RU"/>
        </w:rPr>
        <w:t>пунктом 2 позиции 17</w:t>
      </w:r>
      <w:r>
        <w:rPr>
          <w:color w:val="000000"/>
          <w:spacing w:val="0"/>
          <w:w w:val="100"/>
          <w:position w:val="0"/>
          <w:sz w:val="24"/>
          <w:szCs w:val="24"/>
          <w:shd w:val="clear" w:color="auto" w:fill="auto"/>
          <w:lang w:val="ru-RU" w:eastAsia="ru-RU" w:bidi="ru-RU"/>
        </w:rPr>
        <w:t xml:space="preserve">, пунктами 1 и 2 позиции 18, позициями 32 - 36, пунктом 1 позиции 37, пунктом 1 позиции 39, позициями 40 и 41 приложения в графе "Дополнительные требования к участникам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 не обоснован, так как данный договор подлежит оценке по пункту </w:t>
      </w:r>
      <w:r>
        <w:rPr>
          <w:color w:val="000000"/>
          <w:spacing w:val="0"/>
          <w:w w:val="100"/>
          <w:position w:val="0"/>
          <w:sz w:val="24"/>
          <w:szCs w:val="24"/>
          <w:u w:val="single"/>
          <w:shd w:val="clear" w:color="auto" w:fill="auto"/>
          <w:lang w:val="ru-RU" w:eastAsia="ru-RU" w:bidi="ru-RU"/>
        </w:rPr>
        <w:t>1 позиции 17</w:t>
      </w:r>
      <w:r>
        <w:rPr>
          <w:color w:val="000000"/>
          <w:spacing w:val="0"/>
          <w:w w:val="100"/>
          <w:position w:val="0"/>
          <w:sz w:val="24"/>
          <w:szCs w:val="24"/>
          <w:shd w:val="clear" w:color="auto" w:fill="auto"/>
          <w:lang w:val="ru-RU" w:eastAsia="ru-RU" w:bidi="ru-RU"/>
        </w:rPr>
        <w:t xml:space="preserve"> ППРФ № 2571.</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В этой связи жалоба ООО "А.Элит-групп" признается необоснованной.</w:t>
      </w:r>
    </w:p>
    <w:p>
      <w:pPr>
        <w:pStyle w:val="Style12"/>
        <w:keepNext w:val="0"/>
        <w:keepLines w:val="0"/>
        <w:widowControl w:val="0"/>
        <w:shd w:val="clear" w:color="auto" w:fill="auto"/>
        <w:bidi w:val="0"/>
        <w:spacing w:before="0" w:after="240" w:line="240" w:lineRule="auto"/>
        <w:ind w:left="0" w:right="0" w:firstLine="920"/>
        <w:jc w:val="both"/>
      </w:pPr>
      <w:r>
        <w:rPr>
          <w:color w:val="000000"/>
          <w:spacing w:val="0"/>
          <w:w w:val="100"/>
          <w:position w:val="0"/>
          <w:sz w:val="24"/>
          <w:szCs w:val="24"/>
          <w:shd w:val="clear" w:color="auto" w:fill="auto"/>
          <w:lang w:val="ru-RU" w:eastAsia="ru-RU" w:bidi="ru-RU"/>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w:t>
        <w:br w:type="page"/>
      </w:r>
      <w:r>
        <w:rPr>
          <w:color w:val="000000"/>
          <w:spacing w:val="0"/>
          <w:w w:val="100"/>
          <w:position w:val="0"/>
          <w:sz w:val="24"/>
          <w:szCs w:val="24"/>
          <w:shd w:val="clear" w:color="auto" w:fill="auto"/>
          <w:lang w:val="ru-RU" w:eastAsia="ru-RU" w:bidi="ru-RU"/>
        </w:rPr>
        <w:t>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2"/>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"А.Элит-групп" о нарушении Государственного казённого учреждения Нижегородской области "Главное управление автомобильных дорог" и Государственного казённого учреждения Нижегородской области "Центр размещения заказа Нижегородской области" требований законодательства Российской Федерации о контрактной системе в сфере закупок при проведении открытого конкурса на право заключить контракт по объекту закупки: ««Выполнение проектных, изыскательских работ и комплекса работ по капитальному ремонту объекта: "Капитальный ремонт участка автомобильной дороги (22 ОП РЗ 22К-0046) Воротынец-Спасское-Сергач с мостом через р.Черная на км 31+891 в Спасском районе Нижегородской области"», номер извещения 0832200006624001038, необоснованной.</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22" w:right="530" w:bottom="1657" w:left="1093" w:header="0" w:footer="3" w:gutter="0"/>
          <w:cols w:space="720"/>
          <w:noEndnote/>
          <w:rtlGutter w:val="0"/>
          <w:docGrid w:linePitch="360"/>
        </w:sectPr>
      </w:pPr>
      <w:r>
        <mc:AlternateContent>
          <mc:Choice Requires="wps">
            <w:drawing>
              <wp:anchor distT="330200" distB="192405" distL="0" distR="0" simplePos="0" relativeHeight="125829384" behindDoc="0" locked="0" layoutInCell="1" allowOverlap="1">
                <wp:simplePos x="0" y="0"/>
                <wp:positionH relativeFrom="page">
                  <wp:posOffset>730885</wp:posOffset>
                </wp:positionH>
                <wp:positionV relativeFrom="paragraph">
                  <wp:posOffset>330200</wp:posOffset>
                </wp:positionV>
                <wp:extent cx="1828800" cy="252730"/>
                <wp:wrapTopAndBottom/>
                <wp:docPr id="14" name="Shape 14"/>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6"/>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wps:txbx>
                      <wps:bodyPr wrap="none" lIns="0" tIns="0" rIns="0" bIns="0">
                        <a:noAutoFit/>
                      </wps:bodyPr>
                    </wps:wsp>
                  </a:graphicData>
                </a:graphic>
              </wp:anchor>
            </w:drawing>
          </mc:Choice>
          <mc:Fallback>
            <w:pict>
              <v:shape id="_x0000_s1040" type="#_x0000_t202" style="position:absolute;margin-left:57.550000000000004pt;margin-top:26.pt;width:144.pt;height:19.900000000000002pt;z-index:-125829369;mso-wrap-distance-left:0;mso-wrap-distance-top:26.pt;mso-wrap-distance-right:0;mso-wrap-distance-bottom:15.15pt;mso-position-horizontal-relative:page" filled="f" stroked="f">
                <v:textbox inset="0,0,0,0">
                  <w:txbxContent>
                    <w:p>
                      <w:pPr>
                        <w:pStyle w:val="Style16"/>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v:textbox>
                <w10:wrap type="topAndBottom" anchorx="page"/>
              </v:shape>
            </w:pict>
          </mc:Fallback>
        </mc:AlternateContent>
      </w:r>
      <w:r>
        <w:drawing>
          <wp:anchor distT="427990" distB="0" distL="0" distR="1813560" simplePos="0" relativeHeight="125829386" behindDoc="0" locked="0" layoutInCell="1" allowOverlap="1">
            <wp:simplePos x="0" y="0"/>
            <wp:positionH relativeFrom="page">
              <wp:posOffset>3059430</wp:posOffset>
            </wp:positionH>
            <wp:positionV relativeFrom="paragraph">
              <wp:posOffset>427990</wp:posOffset>
            </wp:positionV>
            <wp:extent cx="298450" cy="347345"/>
            <wp:wrapTopAndBottom/>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3446780</wp:posOffset>
                </wp:positionH>
                <wp:positionV relativeFrom="paragraph">
                  <wp:posOffset>495300</wp:posOffset>
                </wp:positionV>
                <wp:extent cx="1722120" cy="255905"/>
                <wp:wrapNone/>
                <wp:docPr id="18" name="Shape 1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4" type="#_x0000_t202" style="position:absolute;margin-left:271.39999999999998pt;margin-top:39.pt;width:135.59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54330" distB="170815" distL="0" distR="0" simplePos="0" relativeHeight="125829387" behindDoc="0" locked="0" layoutInCell="1" allowOverlap="1">
                <wp:simplePos x="0" y="0"/>
                <wp:positionH relativeFrom="page">
                  <wp:posOffset>6189980</wp:posOffset>
                </wp:positionH>
                <wp:positionV relativeFrom="paragraph">
                  <wp:posOffset>354330</wp:posOffset>
                </wp:positionV>
                <wp:extent cx="1027430" cy="250190"/>
                <wp:wrapTopAndBottom/>
                <wp:docPr id="20" name="Shape 20"/>
                <a:graphic xmlns:a="http://schemas.openxmlformats.org/drawingml/2006/main">
                  <a:graphicData uri="http://schemas.microsoft.com/office/word/2010/wordprocessingShape">
                    <wps:wsp>
                      <wps:cNvSpPr txBox="1"/>
                      <wps:spPr>
                        <a:xfrm>
                          <a:ext cx="1027430" cy="250190"/>
                        </a:xfrm>
                        <a:prstGeom prst="rect"/>
                        <a:noFill/>
                      </wps:spPr>
                      <wps:txbx>
                        <w:txbxContent>
                          <w:p>
                            <w:pPr>
                              <w:pStyle w:val="Style16"/>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И.С. Канаева</w:t>
                            </w:r>
                            <w:bookmarkEnd w:id="4"/>
                          </w:p>
                        </w:txbxContent>
                      </wps:txbx>
                      <wps:bodyPr wrap="none" lIns="0" tIns="0" rIns="0" bIns="0">
                        <a:noAutoFit/>
                      </wps:bodyPr>
                    </wps:wsp>
                  </a:graphicData>
                </a:graphic>
              </wp:anchor>
            </w:drawing>
          </mc:Choice>
          <mc:Fallback>
            <w:pict>
              <v:shape id="_x0000_s1046" type="#_x0000_t202" style="position:absolute;margin-left:487.40000000000003pt;margin-top:27.900000000000002pt;width:80.900000000000006pt;height:19.699999999999999pt;z-index:-125829366;mso-wrap-distance-left:0;mso-wrap-distance-top:27.900000000000002pt;mso-wrap-distance-right:0;mso-wrap-distance-bottom:13.450000000000001pt;mso-position-horizontal-relative:page" filled="f" stroked="f">
                <v:textbox inset="0,0,0,0">
                  <w:txbxContent>
                    <w:p>
                      <w:pPr>
                        <w:pStyle w:val="Style16"/>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И.С. Канаева</w:t>
                      </w:r>
                      <w:bookmarkEnd w:id="4"/>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Канаева Ирина Сергеевна</w:t>
      </w:r>
    </w:p>
    <w:p>
      <w:pPr>
        <w:pStyle w:val="Style26"/>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ООЕ96ВС66979СВВ6ЕАЕВЕ7240Е54АСЕ02</w:t>
      </w:r>
      <w:r>
        <w:rPr>
          <w:spacing w:val="0"/>
          <w:w w:val="100"/>
          <w:position w:val="0"/>
          <w:shd w:val="clear" w:color="auto" w:fill="auto"/>
          <w:lang w:val="ru-RU" w:eastAsia="ru-RU" w:bidi="ru-RU"/>
        </w:rPr>
        <w:t>г</w:t>
      </w:r>
    </w:p>
    <w:p>
      <w:pPr>
        <w:pStyle w:val="Style26"/>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85858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04.10.2025</w:t>
      </w:r>
    </w:p>
    <w:p>
      <w:pPr>
        <w:widowControl w:val="0"/>
        <w:spacing w:line="1" w:lineRule="exact"/>
        <w:sectPr>
          <w:footnotePr>
            <w:pos w:val="pageBottom"/>
            <w:numFmt w:val="decimal"/>
            <w:numRestart w:val="continuous"/>
          </w:footnotePr>
          <w:type w:val="continuous"/>
          <w:pgSz w:w="11900" w:h="16840"/>
          <w:pgMar w:top="1666" w:right="527" w:bottom="1584" w:left="1106" w:header="0" w:footer="3" w:gutter="0"/>
          <w:cols w:space="720"/>
          <w:noEndnote/>
          <w:rtlGutter w:val="0"/>
          <w:docGrid w:linePitch="360"/>
        </w:sectPr>
      </w:pPr>
      <w:r>
        <mc:AlternateContent>
          <mc:Choice Requires="wps">
            <w:drawing>
              <wp:anchor distT="114300" distB="192405" distL="0" distR="0" simplePos="0" relativeHeight="125829389" behindDoc="0" locked="0" layoutInCell="1" allowOverlap="1">
                <wp:simplePos x="0" y="0"/>
                <wp:positionH relativeFrom="page">
                  <wp:posOffset>730885</wp:posOffset>
                </wp:positionH>
                <wp:positionV relativeFrom="paragraph">
                  <wp:posOffset>114300</wp:posOffset>
                </wp:positionV>
                <wp:extent cx="1341120" cy="252730"/>
                <wp:wrapTopAndBottom/>
                <wp:docPr id="22" name="Shape 22"/>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6"/>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Члены комиссии:</w:t>
                            </w:r>
                            <w:bookmarkEnd w:id="6"/>
                          </w:p>
                        </w:txbxContent>
                      </wps:txbx>
                      <wps:bodyPr wrap="none" lIns="0" tIns="0" rIns="0" bIns="0">
                        <a:noAutoFit/>
                      </wps:bodyPr>
                    </wps:wsp>
                  </a:graphicData>
                </a:graphic>
              </wp:anchor>
            </w:drawing>
          </mc:Choice>
          <mc:Fallback>
            <w:pict>
              <v:shape id="_x0000_s1048" type="#_x0000_t202" style="position:absolute;margin-left:57.550000000000004pt;margin-top:9.pt;width:105.60000000000001pt;height:19.900000000000002pt;z-index:-125829364;mso-wrap-distance-left:0;mso-wrap-distance-top:9.pt;mso-wrap-distance-right:0;mso-wrap-distance-bottom:15.15pt;mso-position-horizontal-relative:page" filled="f" stroked="f">
                <v:textbox inset="0,0,0,0">
                  <w:txbxContent>
                    <w:p>
                      <w:pPr>
                        <w:pStyle w:val="Style16"/>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Члены комиссии:</w:t>
                      </w:r>
                      <w:bookmarkEnd w:id="6"/>
                    </w:p>
                  </w:txbxContent>
                </v:textbox>
                <w10:wrap type="topAndBottom" anchorx="page"/>
              </v:shape>
            </w:pict>
          </mc:Fallback>
        </mc:AlternateContent>
      </w:r>
      <w:r>
        <w:drawing>
          <wp:anchor distT="212090" distB="0" distL="0" distR="1813560" simplePos="0" relativeHeight="125829391" behindDoc="0" locked="0" layoutInCell="1" allowOverlap="1">
            <wp:simplePos x="0" y="0"/>
            <wp:positionH relativeFrom="page">
              <wp:posOffset>3059430</wp:posOffset>
            </wp:positionH>
            <wp:positionV relativeFrom="paragraph">
              <wp:posOffset>212090</wp:posOffset>
            </wp:positionV>
            <wp:extent cx="298450" cy="347345"/>
            <wp:wrapTopAndBottom/>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3446780</wp:posOffset>
                </wp:positionH>
                <wp:positionV relativeFrom="paragraph">
                  <wp:posOffset>279400</wp:posOffset>
                </wp:positionV>
                <wp:extent cx="1722120" cy="255905"/>
                <wp:wrapNone/>
                <wp:docPr id="26" name="Shape 2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2" type="#_x0000_t202" style="position:absolute;margin-left:271.39999999999998pt;margin-top:22.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14300" distB="192405" distL="0" distR="0" simplePos="0" relativeHeight="125829392" behindDoc="0" locked="0" layoutInCell="1" allowOverlap="1">
                <wp:simplePos x="0" y="0"/>
                <wp:positionH relativeFrom="page">
                  <wp:posOffset>6073775</wp:posOffset>
                </wp:positionH>
                <wp:positionV relativeFrom="paragraph">
                  <wp:posOffset>114300</wp:posOffset>
                </wp:positionV>
                <wp:extent cx="1143000" cy="252730"/>
                <wp:wrapTopAndBottom/>
                <wp:docPr id="28" name="Shape 28"/>
                <a:graphic xmlns:a="http://schemas.openxmlformats.org/drawingml/2006/main">
                  <a:graphicData uri="http://schemas.microsoft.com/office/word/2010/wordprocessingShape">
                    <wps:wsp>
                      <wps:cNvSpPr txBox="1"/>
                      <wps:spPr>
                        <a:xfrm>
                          <a:ext cx="1143000" cy="252730"/>
                        </a:xfrm>
                        <a:prstGeom prst="rect"/>
                        <a:noFill/>
                      </wps:spPr>
                      <wps:txbx>
                        <w:txbxContent>
                          <w:p>
                            <w:pPr>
                              <w:pStyle w:val="Style16"/>
                              <w:keepNext/>
                              <w:keepLines/>
                              <w:widowControl w:val="0"/>
                              <w:shd w:val="clear" w:color="auto" w:fill="auto"/>
                              <w:bidi w:val="0"/>
                              <w:spacing w:before="0" w:after="0" w:line="240" w:lineRule="auto"/>
                              <w:ind w:left="0" w:right="0" w:firstLine="0"/>
                              <w:jc w:val="right"/>
                            </w:pPr>
                            <w:bookmarkStart w:id="8" w:name="bookmark8"/>
                            <w:r>
                              <w:rPr>
                                <w:color w:val="000000"/>
                                <w:spacing w:val="0"/>
                                <w:w w:val="100"/>
                                <w:position w:val="0"/>
                                <w:shd w:val="clear" w:color="auto" w:fill="auto"/>
                                <w:lang w:val="ru-RU" w:eastAsia="ru-RU" w:bidi="ru-RU"/>
                              </w:rPr>
                              <w:t>А.А. Клевцова</w:t>
                            </w:r>
                            <w:bookmarkEnd w:id="8"/>
                          </w:p>
                        </w:txbxContent>
                      </wps:txbx>
                      <wps:bodyPr wrap="none" lIns="0" tIns="0" rIns="0" bIns="0">
                        <a:noAutoFit/>
                      </wps:bodyPr>
                    </wps:wsp>
                  </a:graphicData>
                </a:graphic>
              </wp:anchor>
            </w:drawing>
          </mc:Choice>
          <mc:Fallback>
            <w:pict>
              <v:shape id="_x0000_s1054" type="#_x0000_t202" style="position:absolute;margin-left:478.25pt;margin-top:9.pt;width:90.pt;height:19.900000000000002pt;z-index:-125829361;mso-wrap-distance-left:0;mso-wrap-distance-top:9.pt;mso-wrap-distance-right:0;mso-wrap-distance-bottom:15.15pt;mso-position-horizontal-relative:page" filled="f" stroked="f">
                <v:textbox inset="0,0,0,0">
                  <w:txbxContent>
                    <w:p>
                      <w:pPr>
                        <w:pStyle w:val="Style16"/>
                        <w:keepNext/>
                        <w:keepLines/>
                        <w:widowControl w:val="0"/>
                        <w:shd w:val="clear" w:color="auto" w:fill="auto"/>
                        <w:bidi w:val="0"/>
                        <w:spacing w:before="0" w:after="0" w:line="240" w:lineRule="auto"/>
                        <w:ind w:left="0" w:right="0" w:firstLine="0"/>
                        <w:jc w:val="right"/>
                      </w:pPr>
                      <w:bookmarkStart w:id="8" w:name="bookmark8"/>
                      <w:r>
                        <w:rPr>
                          <w:color w:val="000000"/>
                          <w:spacing w:val="0"/>
                          <w:w w:val="100"/>
                          <w:position w:val="0"/>
                          <w:shd w:val="clear" w:color="auto" w:fill="auto"/>
                          <w:lang w:val="ru-RU" w:eastAsia="ru-RU" w:bidi="ru-RU"/>
                        </w:rPr>
                        <w:t>А.А. Клевцова</w:t>
                      </w:r>
                      <w:bookmarkEnd w:id="8"/>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E8E8E8"/>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Клевцова Анжелика Александровна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00ОЕЕВ9861СС2С343552ОАСА885Е93799</w:t>
      </w:r>
      <w:r>
        <w:rPr>
          <w:spacing w:val="0"/>
          <w:w w:val="100"/>
          <w:position w:val="0"/>
          <w:shd w:val="clear" w:color="auto" w:fill="auto"/>
          <w:lang w:val="ru-RU" w:eastAsia="ru-RU" w:bidi="ru-RU"/>
        </w:rPr>
        <w:t>4</w:t>
      </w:r>
    </w:p>
    <w:p>
      <w:pPr>
        <w:pStyle w:val="Style26"/>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06.06.2024 </w:t>
      </w:r>
      <w:r>
        <w:rPr>
          <w:color w:val="858585"/>
          <w:spacing w:val="0"/>
          <w:w w:val="100"/>
          <w:position w:val="0"/>
          <w:shd w:val="clear" w:color="auto" w:fill="auto"/>
          <w:lang w:val="ru-RU" w:eastAsia="ru-RU" w:bidi="ru-RU"/>
        </w:rPr>
        <w:t xml:space="preserve">по </w:t>
      </w:r>
      <w:r>
        <w:rPr>
          <w:color w:val="232323"/>
          <w:spacing w:val="0"/>
          <w:w w:val="100"/>
          <w:position w:val="0"/>
          <w:shd w:val="clear" w:color="auto" w:fill="auto"/>
          <w:lang w:val="ru-RU" w:eastAsia="ru-RU" w:bidi="ru-RU"/>
        </w:rPr>
        <w:t>30.08.2025</w:t>
      </w:r>
    </w:p>
    <w:p>
      <w:pPr>
        <w:pStyle w:val="Style16"/>
        <w:keepNext/>
        <w:keepLines/>
        <w:widowControl w:val="0"/>
        <w:shd w:val="clear" w:color="auto" w:fill="auto"/>
        <w:bidi w:val="0"/>
        <w:spacing w:before="0" w:after="395" w:line="240" w:lineRule="auto"/>
        <w:ind w:left="1340" w:right="0" w:firstLine="0"/>
        <w:jc w:val="left"/>
      </w:pPr>
      <w:r>
        <w:drawing>
          <wp:anchor distT="0" distB="0" distL="114300" distR="1927860" simplePos="0" relativeHeight="125829394" behindDoc="0" locked="0" layoutInCell="1" allowOverlap="1">
            <wp:simplePos x="0" y="0"/>
            <wp:positionH relativeFrom="page">
              <wp:posOffset>3059430</wp:posOffset>
            </wp:positionH>
            <wp:positionV relativeFrom="paragraph">
              <wp:posOffset>88900</wp:posOffset>
            </wp:positionV>
            <wp:extent cx="298450" cy="347345"/>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3446780</wp:posOffset>
                </wp:positionH>
                <wp:positionV relativeFrom="paragraph">
                  <wp:posOffset>153035</wp:posOffset>
                </wp:positionV>
                <wp:extent cx="1722120" cy="255905"/>
                <wp:wrapNone/>
                <wp:docPr id="32" name="Shape 32"/>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8" type="#_x0000_t202" style="position:absolute;margin-left:271.39999999999998pt;margin-top:12.050000000000001pt;width:135.59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bookmarkStart w:id="10" w:name="bookmark10"/>
      <w:r>
        <w:rPr>
          <w:color w:val="000000"/>
          <w:spacing w:val="0"/>
          <w:w w:val="100"/>
          <w:position w:val="0"/>
          <w:shd w:val="clear" w:color="auto" w:fill="auto"/>
          <w:lang w:val="ru-RU" w:eastAsia="ru-RU" w:bidi="ru-RU"/>
        </w:rPr>
        <w:t>М.К. Войнова</w:t>
      </w:r>
      <w:bookmarkEnd w:id="10"/>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66" w:lineRule="auto"/>
        <w:ind w:right="0" w:firstLine="0"/>
        <w:jc w:val="left"/>
      </w:pPr>
      <w:r>
        <w:rPr>
          <w:color w:val="232323"/>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 xml:space="preserve">выдан: Войнова Мария Константиновна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20ЭА7С6Е61</w:t>
      </w:r>
      <w:r>
        <w:rPr>
          <w:color w:val="232323"/>
          <w:spacing w:val="0"/>
          <w:w w:val="100"/>
          <w:position w:val="0"/>
          <w:shd w:val="clear" w:color="auto" w:fill="auto"/>
          <w:lang w:val="ru-RU" w:eastAsia="ru-RU" w:bidi="ru-RU"/>
        </w:rPr>
        <w:t>АСВЕ916СЕ69838В51</w:t>
      </w:r>
      <w:r>
        <w:rPr>
          <w:spacing w:val="0"/>
          <w:w w:val="100"/>
          <w:position w:val="0"/>
          <w:shd w:val="clear" w:color="auto" w:fill="auto"/>
          <w:lang w:val="ru-RU" w:eastAsia="ru-RU" w:bidi="ru-RU"/>
        </w:rPr>
        <w:t>ОЕА91</w:t>
      </w:r>
    </w:p>
    <w:p>
      <w:pPr>
        <w:pStyle w:val="Style26"/>
        <w:keepNext w:val="0"/>
        <w:keepLines w:val="0"/>
        <w:widowControl w:val="0"/>
        <w:shd w:val="clear" w:color="auto" w:fill="auto"/>
        <w:bidi w:val="0"/>
        <w:spacing w:before="0" w:after="2420" w:line="266"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26.03.2024 </w:t>
      </w:r>
      <w:r>
        <w:rPr>
          <w:color w:val="858585"/>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19.06.2025</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Исп.Войнова М.К.</w:t>
      </w:r>
    </w:p>
    <w:p>
      <w:pPr>
        <w:pStyle w:val="Style12"/>
        <w:keepNext w:val="0"/>
        <w:keepLines w:val="0"/>
        <w:widowControl w:val="0"/>
        <w:shd w:val="clear" w:color="auto" w:fill="auto"/>
        <w:bidi w:val="0"/>
        <w:spacing w:before="0" w:after="1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тел.431-73-87, вн.052-707</w:t>
      </w:r>
    </w:p>
    <w:sectPr>
      <w:footnotePr>
        <w:pos w:val="pageBottom"/>
        <w:numFmt w:val="decimal"/>
        <w:numRestart w:val="continuous"/>
      </w:footnotePr>
      <w:type w:val="continuous"/>
      <w:pgSz w:w="11900" w:h="16840"/>
      <w:pgMar w:top="1666" w:right="527" w:bottom="158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781050</wp:posOffset>
              </wp:positionH>
              <wp:positionV relativeFrom="page">
                <wp:posOffset>9927590</wp:posOffset>
              </wp:positionV>
              <wp:extent cx="725170" cy="100330"/>
              <wp:wrapNone/>
              <wp:docPr id="4" name="Shape 4"/>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2024-20514</w:t>
                          </w:r>
                        </w:p>
                      </w:txbxContent>
                    </wps:txbx>
                    <wps:bodyPr wrap="none" lIns="0" tIns="0" rIns="0" bIns="0">
                      <a:spAutoFit/>
                    </wps:bodyPr>
                  </wps:wsp>
                </a:graphicData>
              </a:graphic>
            </wp:anchor>
          </w:drawing>
        </mc:Choice>
        <mc:Fallback>
          <w:pict>
            <v:shape id="_x0000_s1030" type="#_x0000_t202" style="position:absolute;margin-left:61.5pt;margin-top:781.7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2024-20514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888365</wp:posOffset>
              </wp:positionH>
              <wp:positionV relativeFrom="page">
                <wp:posOffset>10037445</wp:posOffset>
              </wp:positionV>
              <wp:extent cx="728345" cy="100330"/>
              <wp:wrapNone/>
              <wp:docPr id="6" name="Shape 6"/>
              <a:graphic xmlns:a="http://schemas.openxmlformats.org/drawingml/2006/main">
                <a:graphicData uri="http://schemas.microsoft.com/office/word/2010/wordprocessingShape">
                  <wps:wsp>
                    <wps:cNvSpPr txBox="1"/>
                    <wps:spPr>
                      <a:xfrm>
                        <a:ext cx="72834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2024-20514</w:t>
                          </w:r>
                        </w:p>
                      </w:txbxContent>
                    </wps:txbx>
                    <wps:bodyPr wrap="none" lIns="0" tIns="0" rIns="0" bIns="0">
                      <a:spAutoFit/>
                    </wps:bodyPr>
                  </wps:wsp>
                </a:graphicData>
              </a:graphic>
            </wp:anchor>
          </w:drawing>
        </mc:Choice>
        <mc:Fallback>
          <w:pict>
            <v:shape id="_x0000_s1032" type="#_x0000_t202" style="position:absolute;margin-left:69.950000000000003pt;margin-top:790.35000000000002pt;width:57.35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2024-20514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478790</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8.94999999999999pt;margin-top:37.700000000000003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5F9F"/>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7">
    <w:name w:val="Заголовок №2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bCs/>
      <w:i w:val="0"/>
      <w:iCs w:val="0"/>
      <w:smallCaps w:val="0"/>
      <w:strike w:val="0"/>
      <w:color w:val="232323"/>
      <w:sz w:val="11"/>
      <w:szCs w:val="11"/>
      <w:u w:val="none"/>
    </w:rPr>
  </w:style>
  <w:style w:type="character" w:customStyle="1" w:styleId="CharStyle25">
    <w:name w:val="Основной текст (4)_"/>
    <w:basedOn w:val="DefaultParagraphFont"/>
    <w:link w:val="Style24"/>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4C4C4C"/>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45F9F"/>
      <w:sz w:val="19"/>
      <w:szCs w:val="19"/>
      <w:u w:val="none"/>
    </w:rPr>
  </w:style>
  <w:style w:type="paragraph" w:customStyle="1" w:styleId="Style9">
    <w:name w:val="Заголовок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Заголовок №2"/>
    <w:basedOn w:val="Normal"/>
    <w:link w:val="CharStyle17"/>
    <w:pPr>
      <w:widowControl w:val="0"/>
      <w:shd w:val="clear" w:color="auto" w:fill="auto"/>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Подпись к картинке"/>
    <w:basedOn w:val="Normal"/>
    <w:link w:val="CharStyle19"/>
    <w:pPr>
      <w:widowControl w:val="0"/>
      <w:shd w:val="clear" w:color="auto" w:fill="auto"/>
    </w:pPr>
    <w:rPr>
      <w:rFonts w:ascii="Times New Roman" w:eastAsia="Times New Roman" w:hAnsi="Times New Roman" w:cs="Times New Roman"/>
      <w:b/>
      <w:bCs/>
      <w:i w:val="0"/>
      <w:iCs w:val="0"/>
      <w:smallCaps w:val="0"/>
      <w:strike w:val="0"/>
      <w:color w:val="232323"/>
      <w:sz w:val="11"/>
      <w:szCs w:val="11"/>
      <w:u w:val="none"/>
    </w:rPr>
  </w:style>
  <w:style w:type="paragraph" w:customStyle="1" w:styleId="Style24">
    <w:name w:val="Основной текст (4)"/>
    <w:basedOn w:val="Normal"/>
    <w:link w:val="CharStyle25"/>
    <w:pPr>
      <w:widowControl w:val="0"/>
      <w:shd w:val="clear" w:color="auto" w:fill="auto"/>
      <w:spacing w:after="100"/>
      <w:ind w:left="4400"/>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26">
    <w:name w:val="Основной текст (2)"/>
    <w:basedOn w:val="Normal"/>
    <w:link w:val="CharStyle27"/>
    <w:pPr>
      <w:widowControl w:val="0"/>
      <w:shd w:val="clear" w:color="auto" w:fill="auto"/>
      <w:ind w:left="3700"/>
    </w:pPr>
    <w:rPr>
      <w:rFonts w:ascii="Arial" w:eastAsia="Arial" w:hAnsi="Arial" w:cs="Arial"/>
      <w:b w:val="0"/>
      <w:bCs w:val="0"/>
      <w:i w:val="0"/>
      <w:iCs w:val="0"/>
      <w:smallCaps w:val="0"/>
      <w:strike w:val="0"/>
      <w:color w:val="4C4C4C"/>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