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1778635</wp:posOffset>
            </wp:positionH>
            <wp:positionV relativeFrom="margin">
              <wp:posOffset>0</wp:posOffset>
            </wp:positionV>
            <wp:extent cx="530225" cy="57277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572770"/>
                    </a:xfrm>
                    <a:prstGeom prst="rect"/>
                  </pic:spPr>
                </pic:pic>
              </a:graphicData>
            </a:graphic>
          </wp:anchor>
        </w:drawing>
      </w:r>
    </w:p>
    <w:p>
      <w:pPr>
        <w:widowControl w:val="0"/>
        <w:spacing w:after="53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94" w:right="541" w:bottom="1216"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Алтайскому краю</w:t>
      </w:r>
    </w:p>
    <w:p>
      <w:pPr>
        <w:pStyle w:val="Style5"/>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ул. Пролетарская, 65, г. Барнаул, 656056</w:t>
        <w:br/>
        <w:t>тел. (3852) 24-54-47. факс (3852) 24-68-81</w:t>
        <w:br/>
        <w:t>е-тай: 1о22@(а8.§оу.ги</w:t>
      </w:r>
    </w:p>
    <w:p>
      <w:pPr>
        <w:pStyle w:val="Style10"/>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ВК/8904/24</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КГБУЗ «Детская городская клиническая больница № 7, г. Барнаул» с1дЬ7@хс1га\'а11.1Т1</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xml:space="preserve">КГКУ «Центр государственных закупок Алтайского края» </w:t>
      </w:r>
      <w:r>
        <w:rPr>
          <w:i/>
          <w:iCs/>
          <w:color w:val="000000"/>
          <w:spacing w:val="0"/>
          <w:w w:val="100"/>
          <w:position w:val="0"/>
          <w:sz w:val="24"/>
          <w:szCs w:val="24"/>
          <w:shd w:val="clear" w:color="auto" w:fill="auto"/>
          <w:lang w:val="ru-RU" w:eastAsia="ru-RU" w:bidi="ru-RU"/>
        </w:rPr>
        <w:t>сдха11@дга11.ги</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4" w:right="1318" w:bottom="1313" w:left="1125" w:header="0" w:footer="3" w:gutter="0"/>
          <w:cols w:num="2" w:space="1067"/>
          <w:noEndnote/>
          <w:rtlGutter w:val="0"/>
          <w:docGrid w:linePitch="360"/>
        </w:sectPr>
      </w:pPr>
      <w:r>
        <w:rPr>
          <w:color w:val="000000"/>
          <w:spacing w:val="0"/>
          <w:w w:val="100"/>
          <w:position w:val="0"/>
          <w:sz w:val="24"/>
          <w:szCs w:val="24"/>
          <w:shd w:val="clear" w:color="auto" w:fill="auto"/>
          <w:lang w:val="ru-RU" w:eastAsia="ru-RU" w:bidi="ru-RU"/>
        </w:rPr>
        <w:t>ООО «Майлед-Рус» 1о^@ту1ед.ш</w:t>
      </w: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90" w:right="0" w:bottom="1232"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tabs>
          <w:tab w:pos="8410" w:val="left"/>
        </w:tabs>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по делу № 022/06/105-1082/2024</w:t>
        <w:br/>
        <w:t>о нарушении законодательства о контрактной системе</w:t>
        <w:br/>
        <w:t>«26» сентября 2024 г.</w:t>
        <w:tab/>
        <w:t>г. Барнаул</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Алтайскому краю по контролю в сфере закупок (далее - Комиссия) в составе: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Председателя Комиссии: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Кобякова В.А. - Врио заместителя руководителя управления-начальника отдела контроля закупок,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членов Комиссии: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Дедова В.Г. - ведущего специалиста-эксперта отдела контроля органов власти;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Тетериной О.В. - ведущего специалиста - эксперта отдела контроля закупок,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 участием представителей:</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 заявителя - ООО «Майлед-Рус» - не явились, к видеоконференции не подключились, уведомлены;</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 заказчика - КГБУЗ «Детская городская клиническая больница № 7, г. Барнаул» - Киселев А.А.;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 уполномоченного учреждения - КГКУ «Центр государственных закупок Алтайского края» - Олюнина Е.В.,</w:t>
      </w:r>
    </w:p>
    <w:p>
      <w:pPr>
        <w:pStyle w:val="Style14"/>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рассмотрев жалобу ООО «Майлед-Рус» на действия комиссии при проведении закупки №0817200000324013693 «Поставка ламп бактерицидных», согласно Федеральному закону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УФАС по Алтайскому краю поступила жалоба ООО «Майлед-Рус» на действия комиссии при проведении закупки № 0817200000324013693 «Поставка ламп бактерицидных».</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обосновании своей жалобы заявитель указал, что им подана заявка на участие в аукционе. По итогам рассмотрения заявок, комиссией принято решение отклонить заявку ООО «Майлед- </w:t>
      </w:r>
      <w:r>
        <w:rPr>
          <w:color w:val="000000"/>
          <w:spacing w:val="0"/>
          <w:w w:val="100"/>
          <w:position w:val="0"/>
          <w:sz w:val="24"/>
          <w:szCs w:val="24"/>
          <w:shd w:val="clear" w:color="auto" w:fill="auto"/>
          <w:lang w:val="ru-RU" w:eastAsia="ru-RU" w:bidi="ru-RU"/>
        </w:rPr>
        <w:t>Рус», так как не было приложено действующее регистрационное удостоверение на медицинское изделие, или информация о таком удостоверении.</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считает отказ неправомерным, так как в составе заявки были приложены документы, подтверждающие соответствие товара требования установленным на данный вид товара законодательством Российской Федерации, а именно сертификат соответствия и реестровый номер Минпромторга. Предоставление Регистрационного Удостоверения (РУ) или информации о таком удостоверении, установлено Заказчиком ошибочно.</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Представители заказчика и уполномоченного учреждения с доводами жалобы не согласились, представили письменные и устные пояснения.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Заслушав пояснения, изучив представленные документы в ходе внеплановой проверки, Комиссия УФАС по Алтайскому краю по контролю в сфере закупок пришла к следующим выводам.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04.09.2024года в единой информационной системе на сайте \\л\л\'.хакирк1.до\'.ги (далее - официальный сайт) было размещено извещение о проведении закупки №0817200000324013693 «Поставка ламп бактерицидных».</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составляет 75 600,00руб.</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 2 ст. 42 Закона извещение об осуществлении закупки, если иное не предусмотрено настоящим Федеральным законом, должно содержать помимо прочего следующий электронный документ -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пп. в) п. 2) ч. 1 ст. 43 Закона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Объектом закупки является поставка ламп бактерицидных.</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п.1.1.6 «Требования к содержанию, составу заявки на участие в закупке и инструкция по ее заполнению» участником закупки в составе заявки должна быть предоставлена копия действующего на момент окончания подачи заявок регистрационного удостоверения на медицинское изделие (с приложениями) или информация о регистрационном удостоверении на медицинское изделие, содержащая реквизиты такого регистрационного удостоверения (дата государственной регистрации медицинского изделия и его регистрационный номер).</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Нормативный правовой акт, устанавливающий такие требования: Федеральный закон от 21.11.2011 г. № 323-ФЗ «Об основах охраны здоровья граждан в РФ» (ч. 4 ст. 38); Постановление Правительства РФ от 27.12.2012 № 1416 «Об утверждении Правил государственной регистрации медицинских изделий»; Приказ Росздравнадзора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(подрядчика, исполнителя) от 17.09.2024 заявка участника № 117281863 (ООО «Майлед-Рус») отклонена по основанию, предусмотренному пунктом 1 части 12 статьи 48 Федерального закона 44-ФЗ в связи с непредоставлением участником закупки информации и документов, предусмотренных извещением об осуществлении закупки в соответствии с Федеральным законом 44-ФЗ. Участником закупки в составе заявки не представлены документы, подтверждающие соответствие товара требованиям, установленным в соответствии с законодательством Российской Федерации. В соответствии с </w:t>
      </w:r>
      <w:r>
        <w:rPr>
          <w:color w:val="000000"/>
          <w:spacing w:val="0"/>
          <w:w w:val="100"/>
          <w:position w:val="0"/>
          <w:sz w:val="24"/>
          <w:szCs w:val="24"/>
          <w:shd w:val="clear" w:color="auto" w:fill="auto"/>
          <w:lang w:val="ru-RU" w:eastAsia="ru-RU" w:bidi="ru-RU"/>
        </w:rPr>
        <w:t>п.1.1.6 «Требования к содержанию, составу заявки на участие в закупке и инструкция по ее заполнению» участником закупки в составе заявки должна быть предоставлена копия действующего на момент окончания подачи заявок регистрационного удостоверения на медицинское изделие (с приложениями) или информация о регистрационном удостоверении на медицинское изделие, содержащая реквизиты такого регистрационного удостоверения (дата государственной регистрации медицинского изделия и его регистрационный номер). Указанный документ в составе заявки для товарной позиции «1. Лампа бактерицидная, 27.40.15.120» отсутствует. Основание принятого решения: пункт 1 части 12 статьи 48 Федерального закона 44- ФЗ.</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подпунктом "а" пункта 1 части 5 статьи 49 Закона о контрактной системе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требованиям п.1 ч.12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1 статьи 38 Федерального закона № 323-ФЗ "Об основах охраны здоровья граждан в Российской Федерации" (далее - Федеральный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4"/>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990" w:right="543" w:bottom="1232" w:left="1105"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частью 3 статьи 38 Федерального закона № 323-ФЗ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widowControl w:val="0"/>
        <w:spacing w:line="1" w:lineRule="exact"/>
      </w:pPr>
      <w:r>
        <w:drawing>
          <wp:anchor distT="0" distB="0" distL="114300" distR="1903730" simplePos="0" relativeHeight="125829379" behindDoc="0" locked="0" layoutInCell="1" allowOverlap="1">
            <wp:simplePos x="0" y="0"/>
            <wp:positionH relativeFrom="page">
              <wp:posOffset>4780915</wp:posOffset>
            </wp:positionH>
            <wp:positionV relativeFrom="paragraph">
              <wp:posOffset>7430770</wp:posOffset>
            </wp:positionV>
            <wp:extent cx="353695" cy="536575"/>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5244465</wp:posOffset>
                </wp:positionH>
                <wp:positionV relativeFrom="paragraph">
                  <wp:posOffset>7833360</wp:posOffset>
                </wp:positionV>
                <wp:extent cx="1280160" cy="103505"/>
                <wp:wrapNone/>
                <wp:docPr id="11" name="Shape 1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412.94999999999999pt;margin-top:616.80000000000007pt;width:100.8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5198745</wp:posOffset>
                </wp:positionH>
                <wp:positionV relativeFrom="paragraph">
                  <wp:posOffset>7522210</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409.35000000000002pt;margin-top:592.30000000000007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0" distL="114300" distR="3399790" simplePos="0" relativeHeight="125829380" behindDoc="0" locked="0" layoutInCell="1" allowOverlap="1">
                <wp:simplePos x="0" y="0"/>
                <wp:positionH relativeFrom="page">
                  <wp:posOffset>1626235</wp:posOffset>
                </wp:positionH>
                <wp:positionV relativeFrom="paragraph">
                  <wp:posOffset>7992110</wp:posOffset>
                </wp:positionV>
                <wp:extent cx="2072640" cy="295910"/>
                <wp:wrapTopAndBottom/>
                <wp:docPr id="15" name="Shape 15"/>
                <a:graphic xmlns:a="http://schemas.openxmlformats.org/drawingml/2006/main">
                  <a:graphicData uri="http://schemas.microsoft.com/office/word/2010/wordprocessingShape">
                    <wps:wsp>
                      <wps:cNvSpPr txBox="1"/>
                      <wps:spPr>
                        <a:xfrm>
                          <a:ext cx="2072640" cy="2959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1"/>
                                <w:szCs w:val="11"/>
                                <w:shd w:val="clear" w:color="auto" w:fill="auto"/>
                                <w:lang w:val="ru-RU" w:eastAsia="ru-RU" w:bidi="ru-RU"/>
                              </w:rPr>
                              <w:t xml:space="preserve">Кому </w:t>
                            </w:r>
                            <w:r>
                              <w:rPr>
                                <w:color w:val="666666"/>
                                <w:spacing w:val="0"/>
                                <w:w w:val="100"/>
                                <w:position w:val="0"/>
                                <w:sz w:val="11"/>
                                <w:szCs w:val="11"/>
                                <w:shd w:val="clear" w:color="auto" w:fill="auto"/>
                                <w:lang w:val="ru-RU" w:eastAsia="ru-RU" w:bidi="ru-RU"/>
                              </w:rPr>
                              <w:t xml:space="preserve">выдан: </w:t>
                            </w:r>
                            <w:r>
                              <w:rPr>
                                <w:color w:val="000000"/>
                                <w:spacing w:val="0"/>
                                <w:w w:val="100"/>
                                <w:position w:val="0"/>
                                <w:sz w:val="10"/>
                                <w:szCs w:val="10"/>
                                <w:shd w:val="clear" w:color="auto" w:fill="auto"/>
                                <w:lang w:val="ru-RU" w:eastAsia="ru-RU" w:bidi="ru-RU"/>
                              </w:rPr>
                              <w:t>Кобяков Василий Александрович</w:t>
                            </w:r>
                          </w:p>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64ВВ44Е3157528ЕЕ6С175018555Е67В8</w:t>
                            </w:r>
                          </w:p>
                          <w:p>
                            <w:pPr>
                              <w:pStyle w:val="Style21"/>
                              <w:keepNext w:val="0"/>
                              <w:keepLines w:val="0"/>
                              <w:widowControl w:val="0"/>
                              <w:shd w:val="clear" w:color="auto" w:fill="auto"/>
                              <w:bidi w:val="0"/>
                              <w:spacing w:before="0" w:after="0" w:line="240" w:lineRule="auto"/>
                              <w:ind w:left="0"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09.11.2023 </w:t>
                            </w:r>
                            <w:r>
                              <w:rPr>
                                <w:color w:val="8A8A8A"/>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01.02.2025</w:t>
                            </w:r>
                          </w:p>
                        </w:txbxContent>
                      </wps:txbx>
                      <wps:bodyPr lIns="0" tIns="0" rIns="0" bIns="0">
                        <a:noAutoFit/>
                      </wps:bodyPr>
                    </wps:wsp>
                  </a:graphicData>
                </a:graphic>
              </wp:anchor>
            </w:drawing>
          </mc:Choice>
          <mc:Fallback>
            <w:pict>
              <v:shape id="_x0000_s1041" type="#_x0000_t202" style="position:absolute;margin-left:128.05000000000001pt;margin-top:629.30000000000007pt;width:163.20000000000002pt;height:23.300000000000001pt;z-index:-125829373;mso-wrap-distance-left:9.pt;mso-wrap-distance-right:267.69999999999999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1"/>
                          <w:szCs w:val="11"/>
                          <w:shd w:val="clear" w:color="auto" w:fill="auto"/>
                          <w:lang w:val="ru-RU" w:eastAsia="ru-RU" w:bidi="ru-RU"/>
                        </w:rPr>
                        <w:t xml:space="preserve">Кому </w:t>
                      </w:r>
                      <w:r>
                        <w:rPr>
                          <w:color w:val="666666"/>
                          <w:spacing w:val="0"/>
                          <w:w w:val="100"/>
                          <w:position w:val="0"/>
                          <w:sz w:val="11"/>
                          <w:szCs w:val="11"/>
                          <w:shd w:val="clear" w:color="auto" w:fill="auto"/>
                          <w:lang w:val="ru-RU" w:eastAsia="ru-RU" w:bidi="ru-RU"/>
                        </w:rPr>
                        <w:t xml:space="preserve">выдан: </w:t>
                      </w:r>
                      <w:r>
                        <w:rPr>
                          <w:color w:val="000000"/>
                          <w:spacing w:val="0"/>
                          <w:w w:val="100"/>
                          <w:position w:val="0"/>
                          <w:sz w:val="10"/>
                          <w:szCs w:val="10"/>
                          <w:shd w:val="clear" w:color="auto" w:fill="auto"/>
                          <w:lang w:val="ru-RU" w:eastAsia="ru-RU" w:bidi="ru-RU"/>
                        </w:rPr>
                        <w:t>Кобяков Василий Александрович</w:t>
                      </w:r>
                    </w:p>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64ВВ44Е3157528ЕЕ6С175018555Е67В8</w:t>
                      </w:r>
                    </w:p>
                    <w:p>
                      <w:pPr>
                        <w:pStyle w:val="Style21"/>
                        <w:keepNext w:val="0"/>
                        <w:keepLines w:val="0"/>
                        <w:widowControl w:val="0"/>
                        <w:shd w:val="clear" w:color="auto" w:fill="auto"/>
                        <w:bidi w:val="0"/>
                        <w:spacing w:before="0" w:after="0" w:line="240" w:lineRule="auto"/>
                        <w:ind w:left="0"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09.11.2023 </w:t>
                      </w:r>
                      <w:r>
                        <w:rPr>
                          <w:color w:val="8A8A8A"/>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01.02.2025</w:t>
                      </w:r>
                    </w:p>
                  </w:txbxContent>
                </v:textbox>
                <w10:wrap type="topAndBottom" anchorx="page"/>
              </v:shape>
            </w:pict>
          </mc:Fallback>
        </mc:AlternateContent>
      </w:r>
      <w:r>
        <mc:AlternateContent>
          <mc:Choice Requires="wps">
            <w:drawing>
              <wp:anchor distT="0" distB="0" distL="3284220" distR="114300" simplePos="0" relativeHeight="125829382" behindDoc="0" locked="0" layoutInCell="1" allowOverlap="1">
                <wp:simplePos x="0" y="0"/>
                <wp:positionH relativeFrom="page">
                  <wp:posOffset>4796155</wp:posOffset>
                </wp:positionH>
                <wp:positionV relativeFrom="paragraph">
                  <wp:posOffset>7992110</wp:posOffset>
                </wp:positionV>
                <wp:extent cx="2188210" cy="295910"/>
                <wp:wrapTopAndBottom/>
                <wp:docPr id="17" name="Shape 17"/>
                <a:graphic xmlns:a="http://schemas.openxmlformats.org/drawingml/2006/main">
                  <a:graphicData uri="http://schemas.microsoft.com/office/word/2010/wordprocessingShape">
                    <wps:wsp>
                      <wps:cNvSpPr txBox="1"/>
                      <wps:spPr>
                        <a:xfrm>
                          <a:ext cx="2188210" cy="2959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0"/>
                                <w:szCs w:val="10"/>
                              </w:rPr>
                            </w:pPr>
                            <w:r>
                              <w:rPr>
                                <w:color w:val="666666"/>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Дедов Владимир Геннадьевич</w:t>
                            </w:r>
                          </w:p>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ООВА2В84С0614Е5ЭОООЗЕ31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88В2О9Е1 </w:t>
                            </w:r>
                            <w:r>
                              <w:rPr>
                                <w:color w:val="000000"/>
                                <w:spacing w:val="0"/>
                                <w:w w:val="100"/>
                                <w:position w:val="0"/>
                                <w:shd w:val="clear" w:color="auto" w:fill="auto"/>
                                <w:lang w:val="ru-RU" w:eastAsia="ru-RU" w:bidi="ru-RU"/>
                              </w:rPr>
                              <w:t>ВО</w:t>
                            </w:r>
                          </w:p>
                          <w:p>
                            <w:pPr>
                              <w:pStyle w:val="Style21"/>
                              <w:keepNext w:val="0"/>
                              <w:keepLines w:val="0"/>
                              <w:widowControl w:val="0"/>
                              <w:shd w:val="clear" w:color="auto" w:fill="auto"/>
                              <w:bidi w:val="0"/>
                              <w:spacing w:before="0" w:after="0" w:line="240" w:lineRule="auto"/>
                              <w:ind w:left="0"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26.09.2023 </w:t>
                            </w:r>
                            <w:r>
                              <w:rPr>
                                <w:color w:val="8A8A8A"/>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19.12.2024</w:t>
                            </w:r>
                          </w:p>
                        </w:txbxContent>
                      </wps:txbx>
                      <wps:bodyPr lIns="0" tIns="0" rIns="0" bIns="0">
                        <a:noAutoFit/>
                      </wps:bodyPr>
                    </wps:wsp>
                  </a:graphicData>
                </a:graphic>
              </wp:anchor>
            </w:drawing>
          </mc:Choice>
          <mc:Fallback>
            <w:pict>
              <v:shape id="_x0000_s1043" type="#_x0000_t202" style="position:absolute;margin-left:377.65000000000003pt;margin-top:629.30000000000007pt;width:172.30000000000001pt;height:23.300000000000001pt;z-index:-125829371;mso-wrap-distance-left:258.60000000000002pt;mso-wrap-distance-right:9.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10"/>
                          <w:szCs w:val="10"/>
                        </w:rPr>
                      </w:pPr>
                      <w:r>
                        <w:rPr>
                          <w:color w:val="666666"/>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Дедов Владимир Геннадьевич</w:t>
                      </w:r>
                    </w:p>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ООВА2В84С0614Е5ЭОООЗЕ31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88В2О9Е1 </w:t>
                      </w:r>
                      <w:r>
                        <w:rPr>
                          <w:color w:val="000000"/>
                          <w:spacing w:val="0"/>
                          <w:w w:val="100"/>
                          <w:position w:val="0"/>
                          <w:shd w:val="clear" w:color="auto" w:fill="auto"/>
                          <w:lang w:val="ru-RU" w:eastAsia="ru-RU" w:bidi="ru-RU"/>
                        </w:rPr>
                        <w:t>ВО</w:t>
                      </w:r>
                    </w:p>
                    <w:p>
                      <w:pPr>
                        <w:pStyle w:val="Style21"/>
                        <w:keepNext w:val="0"/>
                        <w:keepLines w:val="0"/>
                        <w:widowControl w:val="0"/>
                        <w:shd w:val="clear" w:color="auto" w:fill="auto"/>
                        <w:bidi w:val="0"/>
                        <w:spacing w:before="0" w:after="0" w:line="240" w:lineRule="auto"/>
                        <w:ind w:left="0"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26.09.2023 </w:t>
                      </w:r>
                      <w:r>
                        <w:rPr>
                          <w:color w:val="8A8A8A"/>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19.12.2024</w:t>
                      </w:r>
                    </w:p>
                  </w:txbxContent>
                </v:textbox>
                <w10:wrap type="topAndBottom" anchorx="page"/>
              </v:shape>
            </w:pict>
          </mc:Fallback>
        </mc:AlternateContent>
      </w:r>
      <w:r>
        <w:drawing>
          <wp:anchor distT="355600" distB="0" distL="114300" distR="1903730" simplePos="0" relativeHeight="125829384" behindDoc="0" locked="0" layoutInCell="1" allowOverlap="1">
            <wp:simplePos x="0" y="0"/>
            <wp:positionH relativeFrom="page">
              <wp:posOffset>4759325</wp:posOffset>
            </wp:positionH>
            <wp:positionV relativeFrom="paragraph">
              <wp:posOffset>8583295</wp:posOffset>
            </wp:positionV>
            <wp:extent cx="389890" cy="57277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5255895</wp:posOffset>
                </wp:positionH>
                <wp:positionV relativeFrom="paragraph">
                  <wp:posOffset>9022080</wp:posOffset>
                </wp:positionV>
                <wp:extent cx="1276985" cy="100330"/>
                <wp:wrapNone/>
                <wp:docPr id="21" name="Shape 2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413.85000000000002pt;margin-top:710.39999999999998pt;width:100.5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5210175</wp:posOffset>
                </wp:positionH>
                <wp:positionV relativeFrom="paragraph">
                  <wp:posOffset>8708390</wp:posOffset>
                </wp:positionV>
                <wp:extent cx="1725295" cy="259080"/>
                <wp:wrapNone/>
                <wp:docPr id="23" name="Shape 2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410.25pt;margin-top:685.70000000000005pt;width:135.84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подпунктом 7 пункта 4 приказа Минздрава России от 19 января 2017 г. №11н "Об утверждении требований к содержанию технической и эксплуатационной документации производителя (изготовителя) медицинского изделия" техническая документация производителя (изготовителя) на медицинское изделие должна содержать в том числе описание принадлежностей, медицинских изделий или изделий, не являющихся медицинскими, но предусмотренных для использования в комбинации с заявленным медицинским изделием (при наличии).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Порядок регистрации медицинских изделий регламентирован Правилами государственной регистрации медицинских изделий, утвержденными постановлением Правительства Российской Федерации от 27 декабря 2012 г. ^ 1416.</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Обращение медицинских изделий на территории Российской Федерации допускается в соответствии со сведениями, представленными в регистрационном удостоверении, а также в регистрационной документации.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Росздравнадзор письмом от 15 декабря 2021 г. № 04-73104/21 представил позицию в Минпромторг России, согласно которой принадлежности, относящиеся к определенному медицинскому изделию, в соответствии с регистрационным удостоверением, не являются медицинскими изделиями. Если объектом закупки является принадлежность, указанная в регистрационном удостоверении, то она должна сопровождаться регистрационным удостоверением основного медицинского изделия.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Принадлежность, сведения о которой отсутствуют в регистрационном удостоверении медицинского изделия, и которая не является самостоятельным медицинским изделием, использоваться совместно с основным медицинским изделием не может.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Следовательно, на момент подачи заявки участнику закупки надлежало предоставить документы, подтверждающие соответствие товара, требованиям, установленным в соответствии с законодательством Российской Федерации и извещением об осуществлении рассматриваемой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Как установлено Комиссией УФАС в составе заявки № 117281863 отсутствовала копия действующего на момент окончания подачи заявок регистрационного удостоверения на медицинское изделие.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приходит к выводу, что решение комиссии по осуществлению закупок Заказчика, указанное в протоколе подведения итогов определения поставщика (подрядчика, исполнителя) №0817200000324013693 от 17.09.2024, полностью соответствует нормам Закона о контрактной системе, комиссия по осуществлению закупок заказчика правомерно признала заявку №117281863 несоответствующей требованиям извещения электронного аукциона.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Доводы жалобы признаны необоснованными.</w:t>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руководствуясь ст. 99, 106 Закона о контрактной системе,</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1. Признать жалобу ООО «Майлед-Рус» необоснованной.</w:t>
      </w:r>
    </w:p>
    <w:p>
      <w:pPr>
        <w:pStyle w:val="Style14"/>
        <w:keepNext w:val="0"/>
        <w:keepLines w:val="0"/>
        <w:widowControl w:val="0"/>
        <w:shd w:val="clear" w:color="auto" w:fill="auto"/>
        <w:bidi w:val="0"/>
        <w:spacing w:before="0" w:after="500" w:line="240" w:lineRule="auto"/>
        <w:ind w:left="0" w:right="0" w:firstLine="58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27"/>
        <w:keepNext w:val="0"/>
        <w:keepLines w:val="0"/>
        <w:widowControl w:val="0"/>
        <w:shd w:val="clear" w:color="auto" w:fill="auto"/>
        <w:bidi w:val="0"/>
        <w:spacing w:before="0" w:after="110"/>
        <w:ind w:right="0"/>
        <w:jc w:val="both"/>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0" w:line="240" w:lineRule="auto"/>
        <w:ind w:right="0" w:firstLine="0"/>
        <w:jc w:val="both"/>
        <w:sectPr>
          <w:footnotePr>
            <w:pos w:val="pageBottom"/>
            <w:numFmt w:val="decimal"/>
            <w:numRestart w:val="continuous"/>
          </w:footnotePr>
          <w:pgSz w:w="11900" w:h="16840"/>
          <w:pgMar w:top="1110" w:right="546" w:bottom="608" w:left="1106" w:header="0" w:footer="3" w:gutter="0"/>
          <w:cols w:space="720"/>
          <w:noEndnote/>
          <w:rtlGutter w:val="0"/>
          <w:docGrid w:linePitch="360"/>
        </w:sectPr>
      </w:pPr>
      <w:r>
        <w:rPr>
          <w:spacing w:val="0"/>
          <w:w w:val="100"/>
          <w:position w:val="0"/>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left="6460" w:right="0" w:firstLine="0"/>
        <w:jc w:val="left"/>
        <w:rPr>
          <w:sz w:val="10"/>
          <w:szCs w:val="10"/>
        </w:rPr>
      </w:pPr>
      <w:r>
        <w:rPr>
          <w:color w:val="666666"/>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Тетерина Ольга Владимировна</w:t>
      </w:r>
    </w:p>
    <w:p>
      <w:pPr>
        <w:pStyle w:val="Style21"/>
        <w:keepNext w:val="0"/>
        <w:keepLines w:val="0"/>
        <w:widowControl w:val="0"/>
        <w:shd w:val="clear" w:color="auto" w:fill="auto"/>
        <w:bidi w:val="0"/>
        <w:spacing w:before="0" w:after="0" w:line="240" w:lineRule="auto"/>
        <w:ind w:left="646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1803ВА8708В334ЭЕ877ЕЕВВС476Э4152</w:t>
      </w:r>
    </w:p>
    <w:p>
      <w:pPr>
        <w:pStyle w:val="Style21"/>
        <w:keepNext w:val="0"/>
        <w:keepLines w:val="0"/>
        <w:widowControl w:val="0"/>
        <w:shd w:val="clear" w:color="auto" w:fill="auto"/>
        <w:bidi w:val="0"/>
        <w:spacing w:before="0" w:after="0" w:line="240" w:lineRule="auto"/>
        <w:ind w:left="6460"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04.05.2024 по </w:t>
      </w:r>
      <w:r>
        <w:rPr>
          <w:color w:val="666666"/>
          <w:spacing w:val="0"/>
          <w:w w:val="100"/>
          <w:position w:val="0"/>
          <w:shd w:val="clear" w:color="auto" w:fill="auto"/>
          <w:lang w:val="ru-RU" w:eastAsia="ru-RU" w:bidi="ru-RU"/>
        </w:rPr>
        <w:t>28.07.2025</w:t>
      </w:r>
    </w:p>
    <w:sectPr>
      <w:footnotePr>
        <w:pos w:val="pageBottom"/>
        <w:numFmt w:val="decimal"/>
        <w:numRestart w:val="continuous"/>
      </w:footnotePr>
      <w:type w:val="continuous"/>
      <w:pgSz w:w="11900" w:h="16840"/>
      <w:pgMar w:top="1110" w:right="546" w:bottom="60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724535</wp:posOffset>
              </wp:positionH>
              <wp:positionV relativeFrom="page">
                <wp:posOffset>10016490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2024-10537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788.70000000000005pt;width:57.100000000000001pt;height:7.9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2024-10537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2024-10537</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2024-10537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07164F"/>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07164F"/>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3C3C3C"/>
      <w:sz w:val="11"/>
      <w:szCs w:val="11"/>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31">
    <w:name w:val="Основной текст (6)_"/>
    <w:basedOn w:val="DefaultParagraphFont"/>
    <w:link w:val="Style30"/>
    <w:rPr>
      <w:rFonts w:ascii="Georgia" w:eastAsia="Georgia" w:hAnsi="Georgia" w:cs="Georgia"/>
      <w:b w:val="0"/>
      <w:bCs w:val="0"/>
      <w:i w:val="0"/>
      <w:iCs w:val="0"/>
      <w:smallCaps w:val="0"/>
      <w:strike w:val="0"/>
      <w:color w:val="E8E8E8"/>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60" w:line="281" w:lineRule="auto"/>
      <w:jc w:val="center"/>
    </w:pPr>
    <w:rPr>
      <w:rFonts w:ascii="Times New Roman" w:eastAsia="Times New Roman" w:hAnsi="Times New Roman" w:cs="Times New Roman"/>
      <w:b w:val="0"/>
      <w:bCs w:val="0"/>
      <w:i w:val="0"/>
      <w:iCs w:val="0"/>
      <w:smallCaps w:val="0"/>
      <w:strike w:val="0"/>
      <w:color w:val="07164F"/>
      <w:sz w:val="16"/>
      <w:szCs w:val="16"/>
      <w:u w:val="none"/>
    </w:rPr>
  </w:style>
  <w:style w:type="paragraph" w:customStyle="1" w:styleId="Style8">
    <w:name w:val="Основной текст (5)"/>
    <w:basedOn w:val="Normal"/>
    <w:link w:val="CharStyle9"/>
    <w:pPr>
      <w:widowControl w:val="0"/>
      <w:shd w:val="clear" w:color="auto" w:fill="auto"/>
      <w:spacing w:after="420"/>
      <w:jc w:val="center"/>
    </w:pPr>
    <w:rPr>
      <w:rFonts w:ascii="Times New Roman" w:eastAsia="Times New Roman" w:hAnsi="Times New Roman" w:cs="Times New Roman"/>
      <w:b/>
      <w:bCs/>
      <w:i w:val="0"/>
      <w:iCs w:val="0"/>
      <w:smallCaps w:val="0"/>
      <w:strike w:val="0"/>
      <w:color w:val="07164F"/>
      <w:sz w:val="19"/>
      <w:szCs w:val="19"/>
      <w:u w:val="none"/>
    </w:rPr>
  </w:style>
  <w:style w:type="paragraph" w:customStyle="1" w:styleId="Style10">
    <w:name w:val="Заголовок №1"/>
    <w:basedOn w:val="Normal"/>
    <w:link w:val="CharStyle11"/>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1">
    <w:name w:val="Основной текст (2)"/>
    <w:basedOn w:val="Normal"/>
    <w:link w:val="CharStyle22"/>
    <w:pPr>
      <w:widowControl w:val="0"/>
      <w:shd w:val="clear" w:color="auto" w:fill="auto"/>
    </w:pPr>
    <w:rPr>
      <w:rFonts w:ascii="Arial" w:eastAsia="Arial" w:hAnsi="Arial" w:cs="Arial"/>
      <w:b w:val="0"/>
      <w:bCs w:val="0"/>
      <w:i w:val="0"/>
      <w:iCs w:val="0"/>
      <w:smallCaps w:val="0"/>
      <w:strike w:val="0"/>
      <w:color w:val="3C3C3C"/>
      <w:sz w:val="11"/>
      <w:szCs w:val="11"/>
      <w:u w:val="none"/>
    </w:rPr>
  </w:style>
  <w:style w:type="paragraph" w:customStyle="1" w:styleId="Style27">
    <w:name w:val="Основной текст (4)"/>
    <w:basedOn w:val="Normal"/>
    <w:link w:val="CharStyle28"/>
    <w:pPr>
      <w:widowControl w:val="0"/>
      <w:shd w:val="clear" w:color="auto" w:fill="auto"/>
      <w:spacing w:after="120" w:line="218" w:lineRule="auto"/>
      <w:ind w:left="2100" w:firstLine="20"/>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30">
    <w:name w:val="Основной текст (6)"/>
    <w:basedOn w:val="Normal"/>
    <w:link w:val="CharStyle31"/>
    <w:pPr>
      <w:widowControl w:val="0"/>
      <w:shd w:val="clear" w:color="auto" w:fill="auto"/>
      <w:ind w:left="2100"/>
    </w:pPr>
    <w:rPr>
      <w:rFonts w:ascii="Georgia" w:eastAsia="Georgia" w:hAnsi="Georgia" w:cs="Georgia"/>
      <w:b w:val="0"/>
      <w:bCs w:val="0"/>
      <w:i w:val="0"/>
      <w:iCs w:val="0"/>
      <w:smallCaps w:val="0"/>
      <w:strike w:val="0"/>
      <w:color w:val="E8E8E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