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3684905</wp:posOffset>
            </wp:positionH>
            <wp:positionV relativeFrom="margin">
              <wp:posOffset>0</wp:posOffset>
            </wp:positionV>
            <wp:extent cx="688975" cy="68262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88975" cy="682625"/>
                    </a:xfrm>
                    <a:prstGeom prst="rect"/>
                  </pic:spPr>
                </pic:pic>
              </a:graphicData>
            </a:graphic>
          </wp:anchor>
        </w:drawing>
      </w:r>
    </w:p>
    <w:p>
      <w:pPr>
        <w:widowControl w:val="0"/>
        <w:spacing w:after="714"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177" w:right="511" w:bottom="603" w:left="787" w:header="0" w:footer="3" w:gutter="0"/>
          <w:pgNumType w:start="1"/>
          <w:cols w:space="720"/>
          <w:noEndnote/>
          <w:titlePg/>
          <w:rtlGutter w:val="0"/>
          <w:docGrid w:linePitch="360"/>
        </w:sectPr>
      </w:pPr>
    </w:p>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w:t>
      </w:r>
    </w:p>
    <w:p>
      <w:pPr>
        <w:pStyle w:val="Style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br/>
        <w:t xml:space="preserve">по жалобе № </w:t>
      </w:r>
      <w:r>
        <w:rPr>
          <w:color w:val="222222"/>
          <w:spacing w:val="0"/>
          <w:w w:val="100"/>
          <w:position w:val="0"/>
          <w:shd w:val="clear" w:color="auto" w:fill="auto"/>
          <w:lang w:val="ru-RU" w:eastAsia="ru-RU" w:bidi="ru-RU"/>
        </w:rPr>
        <w:t>066/06/105-3602/2024</w:t>
      </w:r>
    </w:p>
    <w:p>
      <w:pPr>
        <w:pStyle w:val="Style2"/>
        <w:keepNext w:val="0"/>
        <w:keepLines w:val="0"/>
        <w:widowControl w:val="0"/>
        <w:shd w:val="clear" w:color="auto" w:fill="auto"/>
        <w:bidi w:val="0"/>
        <w:spacing w:before="0" w:after="26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6482715</wp:posOffset>
                </wp:positionH>
                <wp:positionV relativeFrom="paragraph">
                  <wp:posOffset>12700</wp:posOffset>
                </wp:positionV>
                <wp:extent cx="749935" cy="158750"/>
                <wp:wrapSquare wrapText="bothSides"/>
                <wp:docPr id="5" name="Shape 5"/>
                <a:graphic xmlns:a="http://schemas.openxmlformats.org/drawingml/2006/main">
                  <a:graphicData uri="http://schemas.microsoft.com/office/word/2010/wordprocessingShape">
                    <wps:wsp>
                      <wps:cNvSpPr txBox="1"/>
                      <wps:spPr>
                        <a:xfrm>
                          <a:ext cx="74993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25.09.2024 г.</w:t>
                            </w:r>
                          </w:p>
                        </w:txbxContent>
                      </wps:txbx>
                      <wps:bodyPr wrap="none" lIns="0" tIns="0" rIns="0" bIns="0">
                        <a:noAutoFit/>
                      </wps:bodyPr>
                    </wps:wsp>
                  </a:graphicData>
                </a:graphic>
              </wp:anchor>
            </w:drawing>
          </mc:Choice>
          <mc:Fallback>
            <w:pict>
              <v:shape id="_x0000_s1031" type="#_x0000_t202" style="position:absolute;margin-left:510.44999999999999pt;margin-top:1.pt;width:59.050000000000004pt;height:12.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25.09.2024 г.</w:t>
                      </w:r>
                    </w:p>
                  </w:txbxContent>
                </v:textbox>
                <w10:wrap type="square" anchorx="page"/>
              </v:shape>
            </w:pict>
          </mc:Fallback>
        </mc:AlternateContent>
      </w:r>
      <w:r>
        <w:rPr>
          <w:color w:val="000000"/>
          <w:spacing w:val="0"/>
          <w:w w:val="100"/>
          <w:position w:val="0"/>
          <w:shd w:val="clear" w:color="auto" w:fill="auto"/>
          <w:lang w:val="ru-RU" w:eastAsia="ru-RU" w:bidi="ru-RU"/>
        </w:rPr>
        <w:t>г. Екатеринбург</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0"/>
        <w:ind w:left="860" w:right="0" w:hanging="100"/>
        <w:jc w:val="both"/>
      </w:pPr>
      <w:r>
        <w:rPr>
          <w:color w:val="000000"/>
          <w:spacing w:val="0"/>
          <w:w w:val="100"/>
          <w:position w:val="0"/>
          <w:shd w:val="clear" w:color="auto" w:fill="auto"/>
          <w:lang w:val="ru-RU" w:eastAsia="ru-RU" w:bidi="ru-RU"/>
        </w:rPr>
        <w:t>* ,</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14-30, при участии представителей:</w:t>
      </w:r>
    </w:p>
    <w:p>
      <w:pPr>
        <w:pStyle w:val="Style2"/>
        <w:keepNext w:val="0"/>
        <w:keepLines w:val="0"/>
        <w:widowControl w:val="0"/>
        <w:numPr>
          <w:ilvl w:val="0"/>
          <w:numId w:val="1"/>
        </w:numPr>
        <w:shd w:val="clear" w:color="auto" w:fill="auto"/>
        <w:tabs>
          <w:tab w:pos="1006" w:val="left"/>
        </w:tabs>
        <w:bidi w:val="0"/>
        <w:spacing w:before="0" w:after="0"/>
        <w:ind w:left="0" w:right="0" w:firstLine="760"/>
        <w:jc w:val="both"/>
      </w:pPr>
      <w:r>
        <w:rPr>
          <w:color w:val="000000"/>
          <w:spacing w:val="0"/>
          <w:w w:val="100"/>
          <w:position w:val="0"/>
          <w:shd w:val="clear" w:color="auto" w:fill="auto"/>
          <w:lang w:val="ru-RU" w:eastAsia="ru-RU" w:bidi="ru-RU"/>
        </w:rPr>
        <w:t>заказчика в лице МАОУ «СОШ № 32» - *</w:t>
      </w:r>
    </w:p>
    <w:p>
      <w:pPr>
        <w:pStyle w:val="Style2"/>
        <w:keepNext w:val="0"/>
        <w:keepLines w:val="0"/>
        <w:widowControl w:val="0"/>
        <w:numPr>
          <w:ilvl w:val="0"/>
          <w:numId w:val="1"/>
        </w:numPr>
        <w:shd w:val="clear" w:color="auto" w:fill="auto"/>
        <w:tabs>
          <w:tab w:pos="1006" w:val="left"/>
        </w:tabs>
        <w:bidi w:val="0"/>
        <w:spacing w:before="0" w:after="0"/>
        <w:ind w:left="0" w:right="0" w:firstLine="760"/>
        <w:jc w:val="both"/>
      </w:pPr>
      <w:r>
        <w:rPr>
          <w:color w:val="000000"/>
          <w:spacing w:val="0"/>
          <w:w w:val="100"/>
          <w:position w:val="0"/>
          <w:shd w:val="clear" w:color="auto" w:fill="auto"/>
          <w:lang w:val="ru-RU" w:eastAsia="ru-RU" w:bidi="ru-RU"/>
        </w:rPr>
        <w:t>заявителя жалобы в лице ООО «Бизнес-Партнер» - *</w:t>
      </w:r>
    </w:p>
    <w:p>
      <w:pPr>
        <w:pStyle w:val="Style2"/>
        <w:keepNext w:val="0"/>
        <w:keepLines w:val="0"/>
        <w:widowControl w:val="0"/>
        <w:numPr>
          <w:ilvl w:val="0"/>
          <w:numId w:val="1"/>
        </w:numPr>
        <w:shd w:val="clear" w:color="auto" w:fill="auto"/>
        <w:tabs>
          <w:tab w:pos="951" w:val="left"/>
        </w:tabs>
        <w:bidi w:val="0"/>
        <w:spacing w:before="0" w:after="0"/>
        <w:ind w:left="0" w:right="0" w:firstLine="760"/>
        <w:jc w:val="both"/>
      </w:pPr>
      <w:r>
        <w:rPr>
          <w:color w:val="000000"/>
          <w:spacing w:val="0"/>
          <w:w w:val="100"/>
          <w:position w:val="0"/>
          <w:shd w:val="clear" w:color="auto" w:fill="auto"/>
          <w:lang w:val="ru-RU" w:eastAsia="ru-RU" w:bidi="ru-RU"/>
        </w:rPr>
        <w:t>в отсутствие представителей уполномоченного органа в лице</w:t>
      </w:r>
      <w:r>
        <w:fldChar w:fldCharType="begin"/>
      </w:r>
      <w:r>
        <w:rPr/>
        <w:instrText> HYPERLINK "https://zakupki.gov.ru/epz/organization/view/info.html?organizationCode=01623000191" </w:instrText>
      </w:r>
      <w:r>
        <w:fldChar w:fldCharType="separate"/>
      </w:r>
      <w:r>
        <w:rPr>
          <w:color w:val="000000"/>
          <w:spacing w:val="0"/>
          <w:w w:val="100"/>
          <w:position w:val="0"/>
          <w:shd w:val="clear" w:color="auto" w:fill="auto"/>
          <w:lang w:val="ru-RU" w:eastAsia="ru-RU" w:bidi="ru-RU"/>
        </w:rPr>
        <w:t xml:space="preserve"> Муниципального </w:t>
      </w:r>
      <w:r>
        <w:fldChar w:fldCharType="end"/>
      </w:r>
      <w:r>
        <w:rPr>
          <w:color w:val="000000"/>
          <w:spacing w:val="0"/>
          <w:w w:val="100"/>
          <w:position w:val="0"/>
          <w:shd w:val="clear" w:color="auto" w:fill="auto"/>
          <w:lang w:val="ru-RU" w:eastAsia="ru-RU" w:bidi="ru-RU"/>
        </w:rPr>
        <w:t>казенного учреждения «Управление по размещению муниципального заказа», уведомленного надлежащим образом о времени и месте рассмотрения жалобы,</w:t>
      </w:r>
    </w:p>
    <w:p>
      <w:pPr>
        <w:pStyle w:val="Style2"/>
        <w:keepNext w:val="0"/>
        <w:keepLines w:val="0"/>
        <w:widowControl w:val="0"/>
        <w:shd w:val="clear" w:color="auto" w:fill="auto"/>
        <w:bidi w:val="0"/>
        <w:spacing w:before="0" w:after="260"/>
        <w:ind w:left="0" w:right="0" w:firstLine="760"/>
        <w:jc w:val="both"/>
      </w:pPr>
      <w:r>
        <w:rPr>
          <w:color w:val="000000"/>
          <w:spacing w:val="0"/>
          <w:w w:val="100"/>
          <w:position w:val="0"/>
          <w:shd w:val="clear" w:color="auto" w:fill="auto"/>
          <w:lang w:val="ru-RU" w:eastAsia="ru-RU" w:bidi="ru-RU"/>
        </w:rPr>
        <w:t>рассмотрев жалобу ООО «Бизнес-Партнер» (вх. № 20456/24 от 19.09.2024) о нарушении закупочной комиссией при осуществлении закупки путем проведения электронного аукциона на приобретение принтеров для нужд МАОУ «СОШ № 32» (извещение № 0862300039924000383), Федерального Закона от 05 апреля 2013 года № 44- 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ст.99, ст. 106 Закона о контрактной системе,</w:t>
      </w:r>
    </w:p>
    <w:p>
      <w:pPr>
        <w:pStyle w:val="Style2"/>
        <w:keepNext w:val="0"/>
        <w:keepLines w:val="0"/>
        <w:widowControl w:val="0"/>
        <w:shd w:val="clear" w:color="auto" w:fill="auto"/>
        <w:bidi w:val="0"/>
        <w:spacing w:before="0" w:after="200"/>
        <w:ind w:left="0" w:right="0" w:firstLine="0"/>
        <w:jc w:val="center"/>
      </w:pPr>
      <w:r>
        <w:rPr>
          <w:color w:val="000000"/>
          <w:spacing w:val="0"/>
          <w:w w:val="100"/>
          <w:position w:val="0"/>
          <w:shd w:val="clear" w:color="auto" w:fill="auto"/>
          <w:lang w:val="ru-RU" w:eastAsia="ru-RU" w:bidi="ru-RU"/>
        </w:rPr>
        <w:t>У С Т А Н О В И Л А:</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ООО «Бизнес-Партнер» (вх. № 20456/24 от 19.09.2024) о нарушении закупочной комиссией при осуществлении закупки путем проведения электронного аукциона на приобретение принтеров для нужд МАОУ «СОШ № 32» (извещение № 0862300039924000383), Закона о контрактной системе, соответствующая требованиям ст. 105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своей жалобе заявитель указал, что в действиях закупочной комиссии заказчика содержатся нарушения Закона о контрактной системе в части признания заявки ООО «Бизнес-Партнер» несоответствующей требованиям Закона о контрактной системе.</w:t>
      </w:r>
    </w:p>
    <w:p>
      <w:pPr>
        <w:pStyle w:val="Style2"/>
        <w:keepNext w:val="0"/>
        <w:keepLines w:val="0"/>
        <w:widowControl w:val="0"/>
        <w:shd w:val="clear" w:color="auto" w:fill="auto"/>
        <w:bidi w:val="0"/>
        <w:spacing w:before="0" w:after="0"/>
        <w:ind w:left="0" w:right="0" w:firstLine="820"/>
        <w:jc w:val="both"/>
      </w:pPr>
      <w:r>
        <w:rPr>
          <w:color w:val="000000"/>
          <w:spacing w:val="0"/>
          <w:w w:val="100"/>
          <w:position w:val="0"/>
          <w:shd w:val="clear" w:color="auto" w:fill="auto"/>
          <w:lang w:val="ru-RU" w:eastAsia="ru-RU" w:bidi="ru-RU"/>
        </w:rPr>
        <w:t>Представитель заказчика с доводами, изложенными в жалобе, не согласился, просил признать жалобу необоснованной.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Жалоба рассмотрена в порядке, предусмотренном статьей 106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04.09.2024 г. на официальном сайте опубликовано извещение о проведении электронного аукциона № 0862300039924000383 на на приобретение принтеров для нужд МАОУ «СОШ № 32».</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Начальная (максимальная) цена контракта составила 155 866,68 рублей.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16.09.2024 г. аукционной комиссией была проведена процедура рассмотрения заявок, поданных на участие в рассматриваемой закупочной процедуре, по результатам которой составлен протокол подведения итогов определения поставщика (подрядчика, исполнителя) от</w:t>
      </w:r>
      <w:r>
        <w:fldChar w:fldCharType="begin"/>
      </w:r>
      <w:r>
        <w:rPr/>
        <w:instrText> HYPERLINK "https://zakupki.gov.ru/epz/order/notice/ea20/view/protocol/protocol-main-info.html?regNumber=0162300019123000019&amp;protocolId=40664323" </w:instrText>
      </w:r>
      <w:r>
        <w:fldChar w:fldCharType="separate"/>
      </w:r>
      <w:r>
        <w:rPr>
          <w:color w:val="000000"/>
          <w:spacing w:val="0"/>
          <w:w w:val="100"/>
          <w:position w:val="0"/>
          <w:shd w:val="clear" w:color="auto" w:fill="auto"/>
          <w:lang w:val="ru-RU" w:eastAsia="ru-RU" w:bidi="ru-RU"/>
        </w:rPr>
        <w:t xml:space="preserve"> 16.09.2024 г. № ИЭА1,</w:t>
      </w:r>
      <w:r>
        <w:fldChar w:fldCharType="end"/>
      </w:r>
      <w:r>
        <w:rPr>
          <w:color w:val="000000"/>
          <w:spacing w:val="0"/>
          <w:w w:val="100"/>
          <w:position w:val="0"/>
          <w:shd w:val="clear" w:color="auto" w:fill="auto"/>
          <w:lang w:val="ru-RU" w:eastAsia="ru-RU" w:bidi="ru-RU"/>
        </w:rPr>
        <w:t xml:space="preserve"> подписанный присутствующими на заседании членами комиссии.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В соответствии с указанным протоколом заявка с идентификационным номером № 117269303 (ООО «Бизнес- Партнер») признана несоответствующей требованиям закупочной документации на основании п. 2 ч. 12 ст. 48 Закона о контрактной системе: </w:t>
      </w:r>
      <w:r>
        <w:rPr>
          <w:i/>
          <w:iCs/>
          <w:color w:val="000000"/>
          <w:spacing w:val="0"/>
          <w:w w:val="100"/>
          <w:position w:val="0"/>
          <w:shd w:val="clear" w:color="auto" w:fill="auto"/>
          <w:lang w:val="ru-RU" w:eastAsia="ru-RU" w:bidi="ru-RU"/>
        </w:rPr>
        <w:t xml:space="preserve">«непредставление информации и документов, предусмотренных пунктами 2 и 3 части 6 статьи 43 Федерального закона от 05.04.2013 ^ 44-ФЗ "О контрактной системе в сфере закупок товаров, работ, услуг для обеспечения государственных и муниципальных нужд", несоответствие таких информации и документов требованиям, установленным в извещении об осуществлении закупки, а именно: в заявке участника закупки не указан </w:t>
      </w:r>
      <w:r>
        <w:rPr>
          <w:i/>
          <w:iCs/>
          <w:color w:val="000000"/>
          <w:spacing w:val="0"/>
          <w:w w:val="100"/>
          <w:position w:val="0"/>
          <w:shd w:val="clear" w:color="auto" w:fill="auto"/>
          <w:lang w:val="ru-RU" w:eastAsia="ru-RU" w:bidi="ru-RU"/>
        </w:rPr>
        <w:t>полный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r>
        <w:rPr>
          <w:color w:val="000000"/>
          <w:spacing w:val="0"/>
          <w:w w:val="100"/>
          <w:position w:val="0"/>
          <w:shd w:val="clear" w:color="auto" w:fill="auto"/>
          <w:lang w:val="ru-RU" w:eastAsia="ru-RU" w:bidi="ru-RU"/>
        </w:rPr>
        <w:t xml:space="preserve">подпунктами «м»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 пункта 1,</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«в» пункта 2,</w:t>
      </w:r>
      <w:r>
        <w:rPr>
          <w:color w:val="000000"/>
          <w:spacing w:val="0"/>
          <w:w w:val="100"/>
          <w:position w:val="0"/>
          <w:shd w:val="clear" w:color="auto" w:fill="auto"/>
          <w:lang w:val="ru-RU" w:eastAsia="ru-RU" w:bidi="ru-RU"/>
        </w:rPr>
        <w:t xml:space="preserve"> пунктом 5 части 1 статьи 43 </w:t>
      </w:r>
      <w:r>
        <w:rPr>
          <w:color w:val="000000"/>
          <w:spacing w:val="0"/>
          <w:w w:val="100"/>
          <w:position w:val="0"/>
          <w:shd w:val="clear" w:color="auto" w:fill="auto"/>
          <w:lang w:val="ru-RU" w:eastAsia="ru-RU" w:bidi="ru-RU"/>
        </w:rPr>
        <w:t>настоящего Федерального закона. Заявка также может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подпунктом «д»</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пункта 2 части 1 статьи 43 </w:t>
      </w:r>
      <w:r>
        <w:rPr>
          <w:color w:val="000000"/>
          <w:spacing w:val="0"/>
          <w:w w:val="100"/>
          <w:position w:val="0"/>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пп. «г»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 информацию и документы об участнике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 2 ч. 6 ст. 43 Закона о контрактной системе при проведении электронных процедур, закрытых электронных процедур:</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2) информация и документы, предусмотренные</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«л» пункта 1 части 1 </w:t>
      </w:r>
      <w:r>
        <w:rPr>
          <w:color w:val="000000"/>
          <w:spacing w:val="0"/>
          <w:w w:val="100"/>
          <w:position w:val="0"/>
          <w:shd w:val="clear" w:color="auto" w:fill="auto"/>
          <w:lang w:val="ru-RU" w:eastAsia="ru-RU" w:bidi="ru-RU"/>
        </w:rPr>
        <w:t>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Регистрация участников закупок в единой информационной системе осуществляется в электронной форме на основании информации и документов в</w:t>
      </w:r>
      <w:r>
        <w:rPr>
          <w:color w:val="000000"/>
          <w:spacing w:val="0"/>
          <w:w w:val="100"/>
          <w:position w:val="0"/>
          <w:shd w:val="clear" w:color="auto" w:fill="auto"/>
          <w:lang w:val="ru-RU" w:eastAsia="ru-RU" w:bidi="ru-RU"/>
        </w:rPr>
        <w:t xml:space="preserve"> порядке </w:t>
      </w:r>
      <w:r>
        <w:rPr>
          <w:color w:val="000000"/>
          <w:spacing w:val="0"/>
          <w:w w:val="100"/>
          <w:position w:val="0"/>
          <w:shd w:val="clear" w:color="auto" w:fill="auto"/>
          <w:lang w:val="ru-RU" w:eastAsia="ru-RU" w:bidi="ru-RU"/>
        </w:rPr>
        <w:t>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 (ч. 1 ст. 24.2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Постановлением Правительства РФ от 27.01.2022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установлены порядок и сроки регистрации участников закупок в единой информационной системе в сфере закупок, осуществляемой в электронной форме (далее соответственно - единая информационная система, регистрация участников), перечень информации и документов, на основании которых осуществляется регистрация участников, порядок ведения единого реестра участников закупок (далее - реестр участников), в том числе внесения в него изменений, перечень информации и документов, включаемых в реестр участников, сроки размещения таких информации и документов в реестре участников (далее по тексту - Правила, утвержденные постановлением Правительства № 60).</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пп. «е» п. 12 Правил, утвержденных постановлением Правительства № 60 для регистрации юридического лица, иностранного юридического лица, аккредитованного филиала или представительства иностранного юридического лица уполномоченное лицо формирует следующие информацию и документы:</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е) адрес юридического лица или иностранного юридического лица в пределах места нахождения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 2 ст. 54 Гражданского кодекса Российской Федерации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 3 ст. 54 ГК РФ В едином государственном реестре юридических лиц должен быть указан адрес юридического лица в пределах места нахождения юридического лица.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Комиссией установлено, что ООО «Бизнес-Партнер» в информации об адресе юридического лица при регистрации в единой информационной системе указал адрес в пределах местонахождения «620043, Свердловская область, ул. Репина». Вместе с тем, из содержания п. 3 ст. 54 ГК РФ следует, что адресом юридического лица является детализированная информация о месте нахождения юридического лица, включающая в себя почтовый индекс, наименование населенного пункта, улицы, номера дома, корпуса, офиса (квартиры).</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Поскольку в направленных оператором электронной площадки информации и документах отсутствует полный адрес местонахождения участника закупки, заявка ООО «Бизнес-Партнер» была признана несоответствующей требованиям извещения.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3"/>
        </w:numPr>
        <w:shd w:val="clear" w:color="auto" w:fill="auto"/>
        <w:tabs>
          <w:tab w:pos="1024" w:val="left"/>
        </w:tabs>
        <w:bidi w:val="0"/>
        <w:spacing w:before="0" w:after="0"/>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2"/>
        <w:keepNext w:val="0"/>
        <w:keepLines w:val="0"/>
        <w:widowControl w:val="0"/>
        <w:numPr>
          <w:ilvl w:val="0"/>
          <w:numId w:val="5"/>
        </w:numPr>
        <w:shd w:val="clear" w:color="auto" w:fill="auto"/>
        <w:tabs>
          <w:tab w:pos="1004" w:val="left"/>
        </w:tabs>
        <w:bidi w:val="0"/>
        <w:spacing w:before="0" w:after="0"/>
        <w:ind w:left="0" w:right="0" w:firstLine="740"/>
        <w:jc w:val="both"/>
      </w:pPr>
      <w:bookmarkStart w:id="0" w:name="bookmark0"/>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w:t>
      </w:r>
      <w:r>
        <w:rPr>
          <w:color w:val="000000"/>
          <w:spacing w:val="0"/>
          <w:w w:val="100"/>
          <w:position w:val="0"/>
          <w:shd w:val="clear" w:color="auto" w:fill="auto"/>
          <w:lang w:val="ru-RU" w:eastAsia="ru-RU" w:bidi="ru-RU"/>
        </w:rPr>
        <w:t xml:space="preserve"> пунктом 4 части 4 </w:t>
      </w:r>
      <w:r>
        <w:rPr>
          <w:color w:val="000000"/>
          <w:spacing w:val="0"/>
          <w:w w:val="100"/>
          <w:position w:val="0"/>
          <w:shd w:val="clear" w:color="auto" w:fill="auto"/>
          <w:lang w:val="ru-RU" w:eastAsia="ru-RU" w:bidi="ru-RU"/>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color w:val="000000"/>
          <w:spacing w:val="0"/>
          <w:w w:val="100"/>
          <w:position w:val="0"/>
          <w:shd w:val="clear" w:color="auto" w:fill="auto"/>
          <w:lang w:val="ru-RU" w:eastAsia="ru-RU" w:bidi="ru-RU"/>
        </w:rPr>
        <w:t xml:space="preserve"> пунктами 1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8 части 12 статьи 48 </w:t>
      </w:r>
      <w:r>
        <w:rPr>
          <w:color w:val="000000"/>
          <w:spacing w:val="0"/>
          <w:w w:val="100"/>
          <w:position w:val="0"/>
          <w:shd w:val="clear" w:color="auto" w:fill="auto"/>
          <w:lang w:val="ru-RU" w:eastAsia="ru-RU" w:bidi="ru-RU"/>
        </w:rPr>
        <w:t>настоящего Федерального закона;</w:t>
      </w:r>
      <w:bookmarkEnd w:id="0"/>
    </w:p>
    <w:p>
      <w:pPr>
        <w:pStyle w:val="Style2"/>
        <w:keepNext w:val="0"/>
        <w:keepLines w:val="0"/>
        <w:widowControl w:val="0"/>
        <w:numPr>
          <w:ilvl w:val="0"/>
          <w:numId w:val="5"/>
        </w:numPr>
        <w:shd w:val="clear" w:color="auto" w:fill="auto"/>
        <w:tabs>
          <w:tab w:pos="1014" w:val="left"/>
        </w:tabs>
        <w:bidi w:val="0"/>
        <w:spacing w:before="0" w:after="0"/>
        <w:ind w:left="0" w:right="0" w:firstLine="7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w:t>
      </w:r>
      <w:hyperlink w:anchor="bookmark0" w:tooltip="Current Document">
        <w:r>
          <w:rPr>
            <w:color w:val="000000"/>
            <w:spacing w:val="0"/>
            <w:w w:val="100"/>
            <w:position w:val="0"/>
            <w:shd w:val="clear" w:color="auto" w:fill="auto"/>
            <w:lang w:val="ru-RU" w:eastAsia="ru-RU" w:bidi="ru-RU"/>
          </w:rPr>
          <w:t xml:space="preserve"> подпунктом «а» </w:t>
        </w:r>
      </w:hyperlink>
      <w:r>
        <w:rPr>
          <w:color w:val="000000"/>
          <w:spacing w:val="0"/>
          <w:w w:val="100"/>
          <w:position w:val="0"/>
          <w:shd w:val="clear" w:color="auto" w:fill="auto"/>
          <w:lang w:val="ru-RU" w:eastAsia="ru-RU" w:bidi="ru-RU"/>
        </w:rPr>
        <w:t>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w:t>
      </w:r>
      <w:r>
        <w:rPr>
          <w:color w:val="000000"/>
          <w:spacing w:val="0"/>
          <w:w w:val="100"/>
          <w:position w:val="0"/>
          <w:shd w:val="clear" w:color="auto" w:fill="auto"/>
          <w:lang w:val="ru-RU" w:eastAsia="ru-RU" w:bidi="ru-RU"/>
        </w:rPr>
        <w:t xml:space="preserve"> пунктом 9 части 3 </w:t>
      </w:r>
      <w:r>
        <w:rPr>
          <w:color w:val="000000"/>
          <w:spacing w:val="0"/>
          <w:w w:val="100"/>
          <w:position w:val="0"/>
          <w:shd w:val="clear" w:color="auto" w:fill="auto"/>
          <w:lang w:val="ru-RU" w:eastAsia="ru-RU" w:bidi="ru-RU"/>
        </w:rPr>
        <w:t>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w:t>
      </w:r>
      <w:r>
        <w:rPr>
          <w:color w:val="000000"/>
          <w:spacing w:val="0"/>
          <w:w w:val="100"/>
          <w:position w:val="0"/>
          <w:shd w:val="clear" w:color="auto" w:fill="auto"/>
          <w:lang w:val="ru-RU" w:eastAsia="ru-RU" w:bidi="ru-RU"/>
        </w:rPr>
        <w:t xml:space="preserve"> абзацем первым</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пункта 9 части 3 </w:t>
      </w:r>
      <w:r>
        <w:rPr>
          <w:color w:val="000000"/>
          <w:spacing w:val="0"/>
          <w:w w:val="100"/>
          <w:position w:val="0"/>
          <w:shd w:val="clear" w:color="auto" w:fill="auto"/>
          <w:lang w:val="ru-RU" w:eastAsia="ru-RU" w:bidi="ru-RU"/>
        </w:rPr>
        <w:t>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w:t>
      </w:r>
      <w:r>
        <w:rPr>
          <w:color w:val="000000"/>
          <w:spacing w:val="0"/>
          <w:w w:val="100"/>
          <w:position w:val="0"/>
          <w:shd w:val="clear" w:color="auto" w:fill="auto"/>
          <w:lang w:val="ru-RU" w:eastAsia="ru-RU" w:bidi="ru-RU"/>
        </w:rPr>
        <w:t xml:space="preserve"> статьей 14 </w:t>
      </w:r>
      <w:r>
        <w:rPr>
          <w:color w:val="000000"/>
          <w:spacing w:val="0"/>
          <w:w w:val="100"/>
          <w:position w:val="0"/>
          <w:shd w:val="clear" w:color="auto" w:fill="auto"/>
          <w:lang w:val="ru-RU" w:eastAsia="ru-RU" w:bidi="ru-RU"/>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7"/>
        </w:numPr>
        <w:shd w:val="clear" w:color="auto" w:fill="auto"/>
        <w:tabs>
          <w:tab w:pos="1014" w:val="left"/>
        </w:tabs>
        <w:bidi w:val="0"/>
        <w:spacing w:before="0" w:after="0"/>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w:t>
      </w:r>
      <w:r>
        <w:rPr>
          <w:color w:val="000000"/>
          <w:spacing w:val="0"/>
          <w:w w:val="100"/>
          <w:position w:val="0"/>
          <w:shd w:val="clear" w:color="auto" w:fill="auto"/>
          <w:lang w:val="ru-RU" w:eastAsia="ru-RU" w:bidi="ru-RU"/>
        </w:rPr>
        <w:t xml:space="preserve"> пунктами 1,</w:t>
      </w:r>
      <w:r>
        <w:rPr>
          <w:color w:val="000000"/>
          <w:spacing w:val="0"/>
          <w:w w:val="100"/>
          <w:position w:val="0"/>
          <w:shd w:val="clear" w:color="auto" w:fill="auto"/>
          <w:lang w:val="ru-RU" w:eastAsia="ru-RU" w:bidi="ru-RU"/>
        </w:rPr>
        <w:t xml:space="preserve"> 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7 части 17 статьи 48 </w:t>
      </w:r>
      <w:r>
        <w:rPr>
          <w:color w:val="000000"/>
          <w:spacing w:val="0"/>
          <w:w w:val="100"/>
          <w:position w:val="0"/>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3"/>
        </w:numPr>
        <w:shd w:val="clear" w:color="auto" w:fill="auto"/>
        <w:tabs>
          <w:tab w:pos="1009" w:val="left"/>
        </w:tabs>
        <w:bidi w:val="0"/>
        <w:spacing w:before="0" w:after="0"/>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w:t>
      </w:r>
      <w:r>
        <w:rPr>
          <w:color w:val="000000"/>
          <w:spacing w:val="0"/>
          <w:w w:val="100"/>
          <w:position w:val="0"/>
          <w:shd w:val="clear" w:color="auto" w:fill="auto"/>
          <w:lang w:val="ru-RU" w:eastAsia="ru-RU" w:bidi="ru-RU"/>
        </w:rPr>
        <w:t xml:space="preserve"> пунктами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3 части 6 статьи 43</w:t>
      </w:r>
      <w:r>
        <w:rPr>
          <w:color w:val="000000"/>
          <w:spacing w:val="0"/>
          <w:w w:val="100"/>
          <w:position w:val="0"/>
          <w:shd w:val="clear" w:color="auto" w:fill="auto"/>
          <w:lang w:val="ru-RU" w:eastAsia="ru-RU" w:bidi="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Комиссия приходит к выводу, что отклонение заявки участника с идентификационным номером № 117269303 (ООО «Бизнес-Партнер») по основаниям, указанным в протоколе подведения итогов, является правомерным, а также об отсутствии в действиях закупочной комиссии нарушений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ч. 8 ст. 106 Закона о контрактной системе, Комиссия,</w:t>
      </w:r>
      <w:r>
        <w:br w:type="page"/>
      </w:r>
    </w:p>
    <w:p>
      <w:pPr>
        <w:pStyle w:val="Style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bidi w:val="0"/>
        <w:spacing w:before="0" w:after="0"/>
        <w:ind w:left="0" w:right="0" w:firstLine="240"/>
        <w:jc w:val="both"/>
      </w:pPr>
      <w:r>
        <mc:AlternateContent>
          <mc:Choice Requires="wps">
            <w:drawing>
              <wp:anchor distT="0" distB="0" distL="114300" distR="114300" simplePos="0" relativeHeight="125829380" behindDoc="0" locked="0" layoutInCell="1" allowOverlap="1">
                <wp:simplePos x="0" y="0"/>
                <wp:positionH relativeFrom="page">
                  <wp:posOffset>969645</wp:posOffset>
                </wp:positionH>
                <wp:positionV relativeFrom="paragraph">
                  <wp:posOffset>12700</wp:posOffset>
                </wp:positionV>
                <wp:extent cx="128270" cy="338455"/>
                <wp:wrapSquare wrapText="right"/>
                <wp:docPr id="7" name="Shape 7"/>
                <a:graphic xmlns:a="http://schemas.openxmlformats.org/drawingml/2006/main">
                  <a:graphicData uri="http://schemas.microsoft.com/office/word/2010/wordprocessingShape">
                    <wps:wsp>
                      <wps:cNvSpPr txBox="1"/>
                      <wps:spPr>
                        <a:xfrm>
                          <a:ext cx="128270" cy="338455"/>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1.</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wps:txbx>
                      <wps:bodyPr lIns="0" tIns="0" rIns="0" bIns="0">
                        <a:noAutoFit/>
                      </wps:bodyPr>
                    </wps:wsp>
                  </a:graphicData>
                </a:graphic>
              </wp:anchor>
            </w:drawing>
          </mc:Choice>
          <mc:Fallback>
            <w:pict>
              <v:shape id="_x0000_s1033" type="#_x0000_t202" style="position:absolute;margin-left:76.350000000000009pt;margin-top:1.pt;width:10.1pt;height:26.650000000000002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1.</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v:textbox>
                <w10:wrap type="square" side="right" anchorx="page"/>
              </v:shape>
            </w:pict>
          </mc:Fallback>
        </mc:AlternateContent>
      </w:r>
      <w:r>
        <w:rPr>
          <w:color w:val="000000"/>
          <w:spacing w:val="0"/>
          <w:w w:val="100"/>
          <w:position w:val="0"/>
          <w:shd w:val="clear" w:color="auto" w:fill="auto"/>
          <w:lang w:val="ru-RU" w:eastAsia="ru-RU" w:bidi="ru-RU"/>
        </w:rPr>
        <w:t>Жалобу ООО «Бизнес-Партнер» признать необоснованной.</w:t>
      </w:r>
    </w:p>
    <w:p>
      <w:pPr>
        <w:pStyle w:val="Style2"/>
        <w:keepNext w:val="0"/>
        <w:keepLines w:val="0"/>
        <w:widowControl w:val="0"/>
        <w:shd w:val="clear" w:color="auto" w:fill="auto"/>
        <w:bidi w:val="0"/>
        <w:spacing w:before="0" w:after="0"/>
        <w:ind w:left="0" w:right="0" w:firstLine="260"/>
        <w:jc w:val="both"/>
      </w:pPr>
      <w:r>
        <w:rPr>
          <w:color w:val="000000"/>
          <w:spacing w:val="0"/>
          <w:w w:val="100"/>
          <w:position w:val="0"/>
          <w:shd w:val="clear" w:color="auto" w:fill="auto"/>
          <w:lang w:val="ru-RU" w:eastAsia="ru-RU" w:bidi="ru-RU"/>
        </w:rPr>
        <w:t>В действиях заказчика в лице МАОУ «СОШ № 32», уполномоченного органа в лице Муниципального казенного учреждения «Управление по размещению муниципального заказа», закупочной комиссии нарушений Закона о контрактной системе не выявлено.</w:t>
      </w:r>
    </w:p>
    <w:p>
      <w:pPr>
        <w:pStyle w:val="Style2"/>
        <w:keepNext w:val="0"/>
        <w:keepLines w:val="0"/>
        <w:widowControl w:val="0"/>
        <w:numPr>
          <w:ilvl w:val="0"/>
          <w:numId w:val="3"/>
        </w:numPr>
        <w:shd w:val="clear" w:color="auto" w:fill="auto"/>
        <w:tabs>
          <w:tab w:pos="1074" w:val="left"/>
          <w:tab w:pos="1446" w:val="left"/>
        </w:tabs>
        <w:bidi w:val="0"/>
        <w:spacing w:before="0" w:after="0"/>
        <w:ind w:left="0" w:right="0" w:firstLine="740"/>
        <w:jc w:val="both"/>
      </w:pPr>
      <w:r>
        <w:rPr>
          <w:color w:val="000000"/>
          <w:spacing w:val="0"/>
          <w:w w:val="100"/>
          <w:position w:val="0"/>
          <w:shd w:val="clear" w:color="auto" w:fill="auto"/>
          <w:lang w:val="ru-RU" w:eastAsia="ru-RU" w:bidi="ru-RU"/>
        </w:rPr>
        <w:t>Заказчику в лице МАОУ «СОШ № 32», уполномоченному органу в лице Муниципального казенного</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учреждения «Управление по размещению муниципального заказа», закупочной комиссии, оператору электронной площадки предписание об устранении нарушений законодательства о контактной системе не выдавать.</w:t>
      </w:r>
    </w:p>
    <w:p>
      <w:pPr>
        <w:pStyle w:val="Style2"/>
        <w:keepNext w:val="0"/>
        <w:keepLines w:val="0"/>
        <w:widowControl w:val="0"/>
        <w:numPr>
          <w:ilvl w:val="0"/>
          <w:numId w:val="3"/>
        </w:numPr>
        <w:shd w:val="clear" w:color="auto" w:fill="auto"/>
        <w:tabs>
          <w:tab w:pos="1074" w:val="left"/>
          <w:tab w:pos="1441" w:val="left"/>
        </w:tabs>
        <w:bidi w:val="0"/>
        <w:spacing w:before="0" w:after="0"/>
        <w:ind w:left="0" w:right="0" w:firstLine="740"/>
        <w:jc w:val="both"/>
      </w:pPr>
      <w:r>
        <w:rPr>
          <w:color w:val="000000"/>
          <w:spacing w:val="0"/>
          <w:w w:val="100"/>
          <w:position w:val="0"/>
          <w:shd w:val="clear" w:color="auto" w:fill="auto"/>
          <w:lang w:val="ru-RU" w:eastAsia="ru-RU" w:bidi="ru-RU"/>
        </w:rPr>
        <w:t>Передать материалы дела в ФАС России для рассмотрения на предмет наличия признаков нарушения</w:t>
      </w:r>
    </w:p>
    <w:p>
      <w:pPr>
        <w:pStyle w:val="Style2"/>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ru-RU" w:eastAsia="ru-RU" w:bidi="ru-RU"/>
        </w:rPr>
        <w:t>законодательства о контрактной системе при интеграции сведений между ЕРУЗ и оператором электронной площадки.</w:t>
      </w:r>
    </w:p>
    <w:p>
      <w:pPr>
        <w:pStyle w:val="Style2"/>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260" w:line="240" w:lineRule="auto"/>
        <w:ind w:left="0" w:right="0" w:firstLine="240"/>
        <w:jc w:val="both"/>
      </w:pPr>
      <w:r>
        <w:rPr>
          <w:color w:val="000000"/>
          <w:spacing w:val="0"/>
          <w:w w:val="100"/>
          <w:position w:val="0"/>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260" w:line="240" w:lineRule="auto"/>
        <w:ind w:left="0" w:right="0" w:firstLine="240"/>
        <w:jc w:val="both"/>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146" w:right="521" w:bottom="834" w:left="795"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3833495</wp:posOffset>
              </wp:positionH>
              <wp:positionV relativeFrom="page">
                <wp:posOffset>489585</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1.85000000000002pt;margin-top:38.550000000000004pt;width:5.29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90" w:lineRule="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4">
    <w:name w:val="Основной текст (2)"/>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