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rPr>
          <w:sz w:val="19"/>
          <w:szCs w:val="19"/>
        </w:rPr>
      </w:pPr>
      <w:r>
        <w:rPr>
          <w:b/>
          <w:bCs/>
          <w:i w:val="0"/>
          <w:iCs w:val="0"/>
          <w:color w:val="476199"/>
          <w:spacing w:val="0"/>
          <w:w w:val="100"/>
          <w:position w:val="0"/>
          <w:sz w:val="19"/>
          <w:szCs w:val="19"/>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Курганской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М. Горького, 40, г. Курган, 640020</w:t>
        <w:br/>
        <w:t>тел. (3522) 46-39-55, факс (3522) 46-39-85</w:t>
      </w:r>
    </w:p>
    <w:p>
      <w:pPr>
        <w:pStyle w:val="Style2"/>
        <w:keepNext w:val="0"/>
        <w:keepLines w:val="0"/>
        <w:widowControl w:val="0"/>
        <w:shd w:val="clear" w:color="auto" w:fill="auto"/>
        <w:bidi w:val="0"/>
        <w:spacing w:before="0" w:after="240" w:line="269" w:lineRule="auto"/>
        <w:ind w:left="0" w:right="0" w:firstLine="0"/>
        <w:jc w:val="center"/>
      </w:pPr>
      <w:r>
        <w:rPr>
          <w:spacing w:val="0"/>
          <w:w w:val="100"/>
          <w:position w:val="0"/>
          <w:shd w:val="clear" w:color="auto" w:fill="auto"/>
          <w:lang w:val="ru-RU" w:eastAsia="ru-RU" w:bidi="ru-RU"/>
        </w:rPr>
        <w:t>е-тай: 1о45@Гаь.{»оу.ги</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АИ/2931/2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i w:val="0"/>
          <w:iCs w:val="0"/>
          <w:color w:val="476199"/>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МЕДИЦИНСКИЙ ЦЕНТР "НИКА" 454111, ЧЕЛЯБИНСКАЯ ОБЛАСТЬ, Г. ЧЕЛЯБИНСК, УЛ. РАЗИНА, Д.4</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1огд1шка@та11.ги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бюджетное учреждение «Курганская областная детская клиническая больница имени Красного Креста»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640008, г. Курган, пр. Конституции, д.</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38</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776" w:bottom="1226" w:left="1140" w:header="0" w:footer="3" w:gutter="0"/>
          <w:pgNumType w:start="1"/>
          <w:cols w:num="2" w:space="720" w:equalWidth="0">
            <w:col w:w="4224" w:space="1042"/>
            <w:col w:w="4718"/>
          </w:cols>
          <w:noEndnote/>
          <w:titlePg/>
          <w:rtlGutter w:val="0"/>
          <w:docGrid w:linePitch="360"/>
        </w:sectPr>
      </w:pPr>
      <w:r>
        <w:rPr>
          <w:color w:val="000000"/>
          <w:spacing w:val="0"/>
          <w:w w:val="100"/>
          <w:position w:val="0"/>
          <w:shd w:val="clear" w:color="auto" w:fill="auto"/>
          <w:lang w:val="ru-RU" w:eastAsia="ru-RU" w:bidi="ru-RU"/>
        </w:rPr>
        <w:t>т@о4Ъ45.ги; хЪет@о4Ъ45.ги</w:t>
      </w:r>
    </w:p>
    <w:p>
      <w:pPr>
        <w:widowControl w:val="0"/>
        <w:spacing w:line="127" w:lineRule="exact"/>
        <w:rPr>
          <w:sz w:val="10"/>
          <w:szCs w:val="10"/>
        </w:rPr>
      </w:pPr>
    </w:p>
    <w:p>
      <w:pPr>
        <w:widowControl w:val="0"/>
        <w:spacing w:line="1" w:lineRule="exact"/>
        <w:sectPr>
          <w:footnotePr>
            <w:pos w:val="pageBottom"/>
            <w:numFmt w:val="decimal"/>
            <w:numRestart w:val="continuous"/>
          </w:footnotePr>
          <w:type w:val="continuous"/>
          <w:pgSz w:w="11900" w:h="16840"/>
          <w:pgMar w:top="1111" w:right="0" w:bottom="1279" w:left="0" w:header="0" w:footer="3" w:gutter="0"/>
          <w:cols w:space="720"/>
          <w:noEndnote/>
          <w:rtlGutter w:val="0"/>
          <w:docGrid w:linePitch="360"/>
        </w:sectPr>
      </w:pP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Решение по делу о нарушении законодательства о контрактной системе</w:t>
        <w:br/>
        <w:t>в сфере закупок № 045/06/49-519/2024</w:t>
      </w:r>
    </w:p>
    <w:p>
      <w:pPr>
        <w:pStyle w:val="Style15"/>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6085205</wp:posOffset>
                </wp:positionH>
                <wp:positionV relativeFrom="paragraph">
                  <wp:posOffset>12700</wp:posOffset>
                </wp:positionV>
                <wp:extent cx="701040" cy="252730"/>
                <wp:wrapSquare wrapText="left"/>
                <wp:docPr id="5" name="Shape 5"/>
                <a:graphic xmlns:a="http://schemas.openxmlformats.org/drawingml/2006/main">
                  <a:graphicData uri="http://schemas.microsoft.com/office/word/2010/wordprocessingShape">
                    <wps:wsp>
                      <wps:cNvSpPr txBox="1"/>
                      <wps:spPr>
                        <a:xfrm>
                          <a:ext cx="70104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Курган</w:t>
                            </w:r>
                          </w:p>
                        </w:txbxContent>
                      </wps:txbx>
                      <wps:bodyPr wrap="none" lIns="0" tIns="0" rIns="0" bIns="0">
                        <a:noAutoFit/>
                      </wps:bodyPr>
                    </wps:wsp>
                  </a:graphicData>
                </a:graphic>
              </wp:anchor>
            </w:drawing>
          </mc:Choice>
          <mc:Fallback>
            <w:pict>
              <v:shape id="_x0000_s1031" type="#_x0000_t202" style="position:absolute;margin-left:479.15000000000003pt;margin-top:1.pt;width:55.200000000000003pt;height:19.900000000000002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Курган</w:t>
                      </w:r>
                    </w:p>
                  </w:txbxContent>
                </v:textbox>
                <w10:wrap type="square" side="left" anchorx="page"/>
              </v:shape>
            </w:pict>
          </mc:Fallback>
        </mc:AlternateContent>
      </w:r>
      <w:r>
        <w:rPr>
          <w:color w:val="000000"/>
          <w:spacing w:val="0"/>
          <w:w w:val="100"/>
          <w:position w:val="0"/>
          <w:shd w:val="clear" w:color="auto" w:fill="auto"/>
          <w:lang w:val="ru-RU" w:eastAsia="ru-RU" w:bidi="ru-RU"/>
        </w:rPr>
        <w:t>25.09.2024 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Председатель Комиссии </w:t>
      </w:r>
      <w:r>
        <w:rPr>
          <w:color w:val="000000"/>
          <w:spacing w:val="0"/>
          <w:w w:val="100"/>
          <w:position w:val="0"/>
          <w:shd w:val="clear" w:color="auto" w:fill="auto"/>
          <w:lang w:val="ru-RU" w:eastAsia="ru-RU" w:bidi="ru-RU"/>
        </w:rPr>
        <w:t>- Иванова А.В. - Врио руководителя Управления Федеральной антимонопольной службы по Курганской области;</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Дудина М.С.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Чеботина М.П.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участием в заседании Комиссии Курганского УФАС России представителей заказчика - Государственного бюджетного учреждения учреждения «Курганская областная детская клиническая больница имени Красного Креста» (далее - ГБУ «КОДКБ им. Кр. Креста», Заказчик) Журавкиной Е.М., действующей на основании доверенности № 8 от 01.04.2024, Першуковой Е.Е., действующей на основании доверенности б/н от 03.04.2024,</w:t>
      </w:r>
    </w:p>
    <w:p>
      <w:pPr>
        <w:pStyle w:val="Style15"/>
        <w:keepNext w:val="0"/>
        <w:keepLines w:val="0"/>
        <w:widowControl w:val="0"/>
        <w:shd w:val="clear" w:color="auto" w:fill="auto"/>
        <w:bidi w:val="0"/>
        <w:spacing w:before="0" w:after="180" w:line="240" w:lineRule="auto"/>
        <w:ind w:left="0" w:right="0" w:firstLine="720"/>
        <w:jc w:val="both"/>
      </w:pPr>
      <w:r>
        <w:rPr>
          <w:color w:val="000000"/>
          <w:spacing w:val="0"/>
          <w:w w:val="100"/>
          <w:position w:val="0"/>
          <w:shd w:val="clear" w:color="auto" w:fill="auto"/>
          <w:lang w:val="ru-RU" w:eastAsia="ru-RU" w:bidi="ru-RU"/>
        </w:rPr>
        <w:t>в отсутствии представителя заявителя - Общества с ограниченной ответственностью «МЕДИЦИНСКИЙ ЦЕНТР «НИКА» (далее - ООО «МЕДИЦИНСКИЙ ЦЕНТР «НИКА», Заявитель) - о времени и месте рассмотрения</w:t>
      </w:r>
    </w:p>
    <w:p>
      <w:pPr>
        <w:pStyle w:val="Style24"/>
        <w:keepNext/>
        <w:keepLines/>
        <w:widowControl w:val="0"/>
        <w:shd w:val="clear" w:color="auto" w:fill="auto"/>
        <w:bidi w:val="0"/>
        <w:spacing w:before="0" w:after="0" w:line="240" w:lineRule="auto"/>
        <w:ind w:left="0" w:right="0" w:firstLine="0"/>
        <w:jc w:val="left"/>
        <w:rPr>
          <w:sz w:val="28"/>
          <w:szCs w:val="28"/>
        </w:rPr>
      </w:pPr>
      <w:bookmarkStart w:id="2" w:name="bookmark2"/>
      <w:r>
        <w:rPr>
          <w:color w:val="000000"/>
          <w:spacing w:val="0"/>
          <w:w w:val="100"/>
          <w:position w:val="0"/>
          <w:sz w:val="42"/>
          <w:szCs w:val="42"/>
          <w:shd w:val="clear" w:color="auto" w:fill="auto"/>
          <w:lang w:val="ru-RU" w:eastAsia="ru-RU" w:bidi="ru-RU"/>
        </w:rPr>
        <w:t>111111111111111111111111</w:t>
      </w:r>
      <w:bookmarkEnd w:id="2"/>
      <w:r>
        <w:rPr>
          <w:color w:val="000000"/>
          <w:spacing w:val="0"/>
          <w:w w:val="100"/>
          <w:position w:val="0"/>
          <w:sz w:val="42"/>
          <w:szCs w:val="42"/>
          <w:shd w:val="clear" w:color="auto" w:fill="auto"/>
          <w:lang w:val="ru-RU" w:eastAsia="ru-RU" w:bidi="ru-RU"/>
        </w:rPr>
        <w:t xml:space="preserve"> </w:t>
      </w:r>
      <w:r>
        <w:rPr>
          <w:rStyle w:val="CharStyle16"/>
        </w:rPr>
        <w:t>жалобы извещено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не обеспечили, в адрес Курганского УФАС России поступило ходатайство о рассмотрении жалобы в отсутствие представителя Заявителя,</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ООО «МЦ «НИКА» на действия Заказчика - ГБУ «КОДКБ им. Кр. Креста» при осуществлении закупки путем проведения электронного аукциона на поставку медицинских изделий (электродов) для анализаторов КОР ЭЦ- 60 и АЭК-01 (извещение № 0343200020124000322),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 (далее - Правила осуществления контроля в сфере закупок),</w:t>
      </w: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настоящим Положением.</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5.3.9 Положения, ФАС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ФАС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18.09.2024 в Курганское УФАС России поступила жалоба ООО «МЦ «НИКА» (вх. № 4056/24) на действия Заказчика - ГБУ «КОДКБ им. Кр. Креста» при осуществлении закупки путем проведения электронного аукциона на поставку медицинских изделий (электродов) для анализаторов КОР ЭЦ-60 и АЭК-01 (извещение № 0343200020124000322).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Заявитель указывает</w:t>
      </w:r>
      <w:r>
        <w:rPr>
          <w:color w:val="000000"/>
          <w:spacing w:val="0"/>
          <w:w w:val="100"/>
          <w:position w:val="0"/>
          <w:shd w:val="clear" w:color="auto" w:fill="auto"/>
          <w:lang w:val="ru-RU" w:eastAsia="ru-RU" w:bidi="ru-RU"/>
        </w:rPr>
        <w:t>, что ООО «МЦ «НИКА» не согласно как с решением комиссии об отклонении заявки ООО Медицинский центр «НИКА», так и с решением комиссии о допуске второго участника закупки по следующим основаниям.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электронного аукциона заказчиком осуществляется закупка медицинских изделий (электродов) для анализаторов КОР ЭЦ-60 и АЭК-01.</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Требованиям к содержанию, составу заявки на участие в закупке и инструкция по ее заполнению Заказчиком установлено требование о предоставлении в составе заявки на участие в закупке регистрационного удостоверения на медицинское изделие.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указывает, что требуемые Заказчику электроды включены в состав следующих регистрационных удостоверений:</w:t>
      </w:r>
    </w:p>
    <w:p>
      <w:pPr>
        <w:pStyle w:val="Style15"/>
        <w:keepNext w:val="0"/>
        <w:keepLines w:val="0"/>
        <w:widowControl w:val="0"/>
        <w:numPr>
          <w:ilvl w:val="0"/>
          <w:numId w:val="1"/>
        </w:numPr>
        <w:shd w:val="clear" w:color="auto" w:fill="auto"/>
        <w:tabs>
          <w:tab w:pos="1104" w:val="left"/>
          <w:tab w:pos="1152" w:val="left"/>
          <w:tab w:pos="1963" w:val="left"/>
          <w:tab w:pos="3638" w:val="left"/>
          <w:tab w:pos="4267" w:val="left"/>
          <w:tab w:pos="5942" w:val="left"/>
          <w:tab w:pos="8107" w:val="left"/>
          <w:tab w:pos="90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ФСР</w:t>
        <w:tab/>
        <w:t>2008/02716</w:t>
        <w:tab/>
        <w:t>от</w:t>
        <w:tab/>
        <w:t>08.12.2015,</w:t>
        <w:tab/>
        <w:t>производитель:</w:t>
        <w:tab/>
        <w:t>ООО</w:t>
        <w:tab/>
        <w:t>«Научно</w:t>
        <w:softHyphen/>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производственное предприятие Кверти-Мед», страна происхождения товара Россия;</w:t>
      </w:r>
    </w:p>
    <w:p>
      <w:pPr>
        <w:pStyle w:val="Style15"/>
        <w:keepNext w:val="0"/>
        <w:keepLines w:val="0"/>
        <w:widowControl w:val="0"/>
        <w:numPr>
          <w:ilvl w:val="0"/>
          <w:numId w:val="1"/>
        </w:numPr>
        <w:shd w:val="clear" w:color="auto" w:fill="auto"/>
        <w:tabs>
          <w:tab w:pos="1104" w:val="left"/>
          <w:tab w:pos="1152" w:val="left"/>
          <w:tab w:pos="1963" w:val="left"/>
          <w:tab w:pos="3638" w:val="left"/>
          <w:tab w:pos="4267" w:val="left"/>
          <w:tab w:pos="5942" w:val="left"/>
          <w:tab w:pos="8107" w:val="left"/>
          <w:tab w:pos="901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ФСР</w:t>
        <w:tab/>
        <w:t>2007/00762</w:t>
        <w:tab/>
        <w:t>от</w:t>
        <w:tab/>
        <w:t>07.12.2015,</w:t>
        <w:tab/>
        <w:t>производитель:</w:t>
        <w:tab/>
        <w:t>ООО</w:t>
        <w:tab/>
        <w:t>«Научно</w:t>
        <w:softHyphen/>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производственное предприятие Кверти-Мед», страна происхождения товара Россия.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ООО «МЦ «НИКА» при заполнении заявки основывалось на данных, указанных в регистрационном удостоверении на предлагаемый товар производителя ООО «Научно-производственное предприятие Кверти-Мед», страна происхождения товара Россия.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 0343200020124000322 заявка, поданная ООО «МЦ «НИКА», отклонена комиссией со следующим обоснованием: «Выявление недостоверной информации, содержащейся в заявке на участие в закупке (Отклонение по п. 8 ч. 12 ст. 48 Закона № 44-ФЗ): Участник в заявке в позиции № 1 «1. Множественные электролиты ИВД, набор, ион-селективные электроды. Наименование медицинского изделия в соответствии с РУ: электрод СО2» и в позиции № 2 «2. Множественные электролиты ИВД, набор, ион-селективные электроды. Наименование медицинского изделия в соответствии с РУ: электрод О2» продекларировал страну происхождения товара «Российская Федерация» и предоставил регистрационное удостоверение № ФСР 2007/00762 от 07.12.2015г. держателем и производителем которого является ООО «НПП Кверти-Мед». Электрод СО2 и электрод О2 ООО «НПП Кверти-Мед» не производит, что подтверждает официальный ответ от производителя ООО «НПП Кверти-Мед» (вх. №3049 от 16.09.2024г.)».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заявка второго участника закупки признана соответствующей требованиям извещения, а участник признан победителем аукциона.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считает, что единственной страной происхождения товара - электродов в соответствии с регистрационными удостоверениями ФСР 2008/02716 и ФСР 2007/00762 может быть только Россия.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поскольку заявка второго участника закупки признана соответствующей требования извещения, ООО «МЦ «НИКА» считает, что таким участником указана иная страна происхождения электродов, однако, если второй участник закупки в составе заявки предоставил регистрационные удостоверения ФСР 2008/02716 и ФСР 2007/00762, то его заявка подлежит отклонению по причине не предоставления регистрационного удостоверения (а именно не предоставление регистрационного удостоверения с той страной происхождения товара, которая указана вторым участником в заявке).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Заявитель просит: приостановить осуществление закупки до рассмотрения жалобы по существу; рассмотреть жалобу и провести внеплановую проверку закупки, действий комиссии при рассмотрении заявок на участие в закупке; в случае выявления нарушений выдать Заказчику, комиссии обязательное для исполнения предписание об устранении нарушений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Представители Заказчика </w:t>
      </w:r>
      <w:r>
        <w:rPr>
          <w:color w:val="000000"/>
          <w:spacing w:val="0"/>
          <w:w w:val="100"/>
          <w:position w:val="0"/>
          <w:shd w:val="clear" w:color="auto" w:fill="auto"/>
          <w:lang w:val="ru-RU" w:eastAsia="ru-RU" w:bidi="ru-RU"/>
        </w:rPr>
        <w:t>с доводами, изложенными Заявителем в жалобе, не согласны по основаниям, изложенным в возражениях, которые приобщены к материалам дела по рассмотрению данной жалобы, и просят признать жалобу необоснованной.</w:t>
      </w:r>
    </w:p>
    <w:p>
      <w:pPr>
        <w:pStyle w:val="Style15"/>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Руководствуясь статьями 99, 105, 106 Закона о контрактной системе, Комиссией Курганского УФАС России установлено</w:t>
      </w:r>
      <w:r>
        <w:rPr>
          <w:color w:val="000000"/>
          <w:spacing w:val="0"/>
          <w:w w:val="100"/>
          <w:position w:val="0"/>
          <w:shd w:val="clear" w:color="auto" w:fill="auto"/>
          <w:lang w:val="ru-RU" w:eastAsia="ru-RU" w:bidi="ru-RU"/>
        </w:rPr>
        <w:t>, что 05.09.2024 на официальном сайте Единой информационной системы в сфере закупок (11Пр^///акир1&lt;1.доу.П1) (ЕИС) Заказчиком опубликовано извещение № 0343200020124000322 о проведении электронного аукциона на поставку медицинских изделий (электродов) для анализаторов КОР ЭЦ-60 и АЭК-01.</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 Государственное бюджетное учреждение «Курганская областная детская клиническая больница имени Красного Креста».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- 542 098,00 рублей.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срока подачи заявок: 13.09.2024 08:00 (МСК+2).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- 17.09.2024.</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17.09.2024 в 10:34 (МСК+2) в извещении размещен Протокол подведения итогов определения поставщика (подрядчика, исполнителя) № 0343200020124000322, согласно которому по окончании срока подачи заявок на участие в закупке были поданы 2 заявки (из них соответствует требованиям: 1; отклонено: 1).</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момент рассмотрения жалобы по существу контракт не заключен.</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и сведения,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Правоотношения, связанные с обеспечением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регламентируются Законом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статье 7 Закона о контрактной системе, в Российской Федерации обеспечивается свободный и безвозмездный доступ к информации о контрактной </w:t>
      </w:r>
      <w:r>
        <w:rPr>
          <w:color w:val="000000"/>
          <w:spacing w:val="0"/>
          <w:w w:val="100"/>
          <w:position w:val="0"/>
          <w:shd w:val="clear" w:color="auto" w:fill="auto"/>
          <w:lang w:val="ru-RU" w:eastAsia="ru-RU" w:bidi="ru-RU"/>
        </w:rPr>
        <w:t>системе в сфере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Открытость и прозрачность информации, указанной в части 1 данной статьи, обеспечиваются, в частности, путем ее размещения в единой информационной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Законом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5"/>
        <w:keepNext w:val="0"/>
        <w:keepLines w:val="0"/>
        <w:widowControl w:val="0"/>
        <w:numPr>
          <w:ilvl w:val="0"/>
          <w:numId w:val="3"/>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закрытый конкурс, закрытый конкурс в электронной форме;</w:t>
      </w:r>
    </w:p>
    <w:p>
      <w:pPr>
        <w:pStyle w:val="Style15"/>
        <w:keepNext w:val="0"/>
        <w:keepLines w:val="0"/>
        <w:widowControl w:val="0"/>
        <w:numPr>
          <w:ilvl w:val="0"/>
          <w:numId w:val="3"/>
        </w:numPr>
        <w:shd w:val="clear" w:color="auto" w:fill="auto"/>
        <w:tabs>
          <w:tab w:pos="110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аукционы: открытый аукцион в электронной форме, закрытый аукцион, </w:t>
      </w:r>
      <w:r>
        <w:rPr>
          <w:color w:val="000000"/>
          <w:spacing w:val="0"/>
          <w:w w:val="100"/>
          <w:position w:val="0"/>
          <w:shd w:val="clear" w:color="auto" w:fill="auto"/>
          <w:lang w:val="ru-RU" w:eastAsia="ru-RU" w:bidi="ru-RU"/>
        </w:rPr>
        <w:t>закрытый аукцион в электронной форме;</w:t>
      </w:r>
    </w:p>
    <w:p>
      <w:pPr>
        <w:pStyle w:val="Style15"/>
        <w:keepNext w:val="0"/>
        <w:keepLines w:val="0"/>
        <w:widowControl w:val="0"/>
        <w:numPr>
          <w:ilvl w:val="0"/>
          <w:numId w:val="3"/>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(часть 2 статьи 24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49 Закона о контрактной системе, гласит, что электронный аукцион начинается с размещения в единой информационной системе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42 Закона о контрактной системе, перечислен перечень сведений, которые должны быть указаны в извещении при осуществлении закупки путем проведения открытых конкурентных способов.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2 статьи 42 Закона о контрактной системе, прямо указывает на то, какие именно документы должны быть размещены в ЕИС в виде электронных документов.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05.09.2024 Заказчиком размещено извещение № 0343200020124000322 на поставку медицинских изделий (электродов) для анализаторов КОР ЭЦ-60 и АЭК-01 в ЕИС.</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части 2 статьи 42 Закона о контрактной системе в составе извещения размещены следующие документы:</w:t>
      </w:r>
    </w:p>
    <w:p>
      <w:pPr>
        <w:pStyle w:val="Style15"/>
        <w:keepNext w:val="0"/>
        <w:keepLines w:val="0"/>
        <w:widowControl w:val="0"/>
        <w:numPr>
          <w:ilvl w:val="0"/>
          <w:numId w:val="5"/>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w:t>
      </w:r>
    </w:p>
    <w:p>
      <w:pPr>
        <w:pStyle w:val="Style15"/>
        <w:keepNext w:val="0"/>
        <w:keepLines w:val="0"/>
        <w:widowControl w:val="0"/>
        <w:numPr>
          <w:ilvl w:val="0"/>
          <w:numId w:val="5"/>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Проект контракт;</w:t>
      </w:r>
    </w:p>
    <w:p>
      <w:pPr>
        <w:pStyle w:val="Style15"/>
        <w:keepNext w:val="0"/>
        <w:keepLines w:val="0"/>
        <w:widowControl w:val="0"/>
        <w:numPr>
          <w:ilvl w:val="0"/>
          <w:numId w:val="5"/>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w:t>
      </w:r>
    </w:p>
    <w:p>
      <w:pPr>
        <w:pStyle w:val="Style15"/>
        <w:keepNext w:val="0"/>
        <w:keepLines w:val="0"/>
        <w:widowControl w:val="0"/>
        <w:numPr>
          <w:ilvl w:val="0"/>
          <w:numId w:val="5"/>
        </w:numPr>
        <w:shd w:val="clear" w:color="auto" w:fill="auto"/>
        <w:tabs>
          <w:tab w:pos="9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в соответствии с описанием объекта закупки Заказчиком планируется закупка медицинских изделий (электродов) для анализаторов КОР ЭЦ-60 и АЭК-01.</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пояснений представителей ГБУ «КОДКБ им. Кр. Креста», Заказчику необходимы множественные электроды ИВД, предназначенные для использования в качестве сменной части на имеющемся анализаторе КОР ЭЦ - 60.</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жалобы в своей заявке (идентификационный номер заявки 117269587) указал следующее: в позиции № 1 «1. Множественные электролиты ИВД, набор, ион-селективные электроды. Наименование медицинского изделия в соответствии с РУ: электрод С02» и в позиции № 2 «2. Множественные электролиты ИВД, набор, ион-селективные электроды. Наименование медицинского изделия в соответствии с РУ: электрод 02» продекларировал страну происхождения товара «Российская Федерация» и предоставил регистрационное удостоверение № ФСР 2007/00762 от 07.12.2015, согласно которому производителем является ООО «НПП Кверти-Мед».</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рассмотрении заявок комиссией по осуществлению закупок установлено, что у второго участника закупки к заявке с идентификационным номером заявки 117270832, было приложено письмо ООО «Научно производственное предприятие Кверти-Мед» (производитель анализатора КОР ЭЦ - 60), в котором говорилось, что данный анализатор комплектуется электродами р02 и рС02 только производства фирмы Коске 1)1адпо^Пс^ ОтЪН, Германия. ООО «НПП Кверти-Мед» данные электроды не производит.</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составе данной заявки было приложено регистрационное удостоверение № ФСЗ 2010/07003 от 12.02.2014 на медицинское изделие: реагенты и контрольные </w:t>
      </w:r>
      <w:r>
        <w:rPr>
          <w:color w:val="000000"/>
          <w:spacing w:val="0"/>
          <w:w w:val="100"/>
          <w:position w:val="0"/>
          <w:shd w:val="clear" w:color="auto" w:fill="auto"/>
          <w:lang w:val="ru-RU" w:eastAsia="ru-RU" w:bidi="ru-RU"/>
        </w:rPr>
        <w:t>материалы для анализаторов критических состояний соЪаз Ъ 121, соЪаз Ъ 221 (1-2) и анализатора электролитов 9180. Производитель «Рош Диагностикс ГмбХ», Германия.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указанной информацией ГБУ «КОДКБ им. Кр. Креста» обратилось с запросом к ООО «НПП Кверти-Мед» о предоставлении информации какая организация является производителем электродов С02 и рО2, которыми комплектуется анализатор кислотно-основного равновесия крови ЭЦ-60.</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16.09.2024 в адрес Заказчика поступил ответ, в котором также было указано, что анализаторы комплектуются электродами рО2 и рСО2 только производства фирмы Коске 1)1адпо^Пс^ ОтЪН, Германия. ООО «НПП Кверти-Мед» данные электроды не производит.</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этим, комиссия по осуществлению закупок Заказчика отклонила заявку с идентификационным номером 117269587, (Заявитель жалобы) на основании пункта 8 части 12 статьи 48 Закона о контрактной системе в связи выявлением недостоверной информации, содержащейся в заявке на участие в закупке.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 части 1 статьи 43 Закона о контрактной системе, заявка должна содержать предложение участника закупки в отношении объекта закупки:</w:t>
      </w:r>
    </w:p>
    <w:p>
      <w:pPr>
        <w:pStyle w:val="Style15"/>
        <w:keepNext w:val="0"/>
        <w:keepLines w:val="0"/>
        <w:widowControl w:val="0"/>
        <w:numPr>
          <w:ilvl w:val="0"/>
          <w:numId w:val="7"/>
        </w:numPr>
        <w:shd w:val="clear" w:color="auto" w:fill="auto"/>
        <w:tabs>
          <w:tab w:pos="105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части 2 данной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w:t>
      </w:r>
    </w:p>
    <w:p>
      <w:pPr>
        <w:pStyle w:val="Style15"/>
        <w:keepNext w:val="0"/>
        <w:keepLines w:val="0"/>
        <w:widowControl w:val="0"/>
        <w:numPr>
          <w:ilvl w:val="0"/>
          <w:numId w:val="7"/>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этой статьи;</w:t>
      </w:r>
    </w:p>
    <w:p>
      <w:pPr>
        <w:pStyle w:val="Style15"/>
        <w:keepNext w:val="0"/>
        <w:keepLines w:val="0"/>
        <w:widowControl w:val="0"/>
        <w:numPr>
          <w:ilvl w:val="0"/>
          <w:numId w:val="7"/>
        </w:numPr>
        <w:shd w:val="clear" w:color="auto" w:fill="auto"/>
        <w:tabs>
          <w:tab w:pos="10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numPr>
          <w:ilvl w:val="0"/>
          <w:numId w:val="9"/>
        </w:numPr>
        <w:shd w:val="clear" w:color="auto" w:fill="auto"/>
        <w:tabs>
          <w:tab w:pos="106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5"/>
        <w:keepNext w:val="0"/>
        <w:keepLines w:val="0"/>
        <w:widowControl w:val="0"/>
        <w:numPr>
          <w:ilvl w:val="0"/>
          <w:numId w:val="11"/>
        </w:numPr>
        <w:shd w:val="clear" w:color="auto" w:fill="auto"/>
        <w:tabs>
          <w:tab w:pos="105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этой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w:t>
      </w:r>
      <w:r>
        <w:rPr>
          <w:color w:val="000000"/>
          <w:spacing w:val="0"/>
          <w:w w:val="100"/>
          <w:position w:val="0"/>
          <w:shd w:val="clear" w:color="auto" w:fill="auto"/>
          <w:lang w:val="ru-RU" w:eastAsia="ru-RU" w:bidi="ru-RU"/>
        </w:rPr>
        <w:t>статьи 48 Закона;</w:t>
      </w:r>
    </w:p>
    <w:p>
      <w:pPr>
        <w:pStyle w:val="Style15"/>
        <w:keepNext w:val="0"/>
        <w:keepLines w:val="0"/>
        <w:widowControl w:val="0"/>
        <w:numPr>
          <w:ilvl w:val="0"/>
          <w:numId w:val="11"/>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этой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этой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поставщика (подрядчика, исполнителя) присваивается первый номер;</w:t>
      </w:r>
    </w:p>
    <w:p>
      <w:pPr>
        <w:pStyle w:val="Style15"/>
        <w:keepNext w:val="0"/>
        <w:keepLines w:val="0"/>
        <w:widowControl w:val="0"/>
        <w:numPr>
          <w:ilvl w:val="0"/>
          <w:numId w:val="9"/>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Курганского УФАС России проанализированы заявки участников рассматриваемой закупки, в результате анализа нарушений в действиях комиссии по осуществлению закупок Заказчика не установлено.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Довод Заявителя о неправомерном отклонении заявки ООО «МЦ «НИКА» оценивается Комиссией Курганского УФАС России как несостоятельный в силу следующего.</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контрольного органа в сфере закупок отмечает, что в ходе проведения заседания Комиссии представителями Заказчика представлены доказательства направления запроса в адрес производителя анализаторов - ООО «НПП Кверти-Мед», а также получение ответа о том, что электроды рО2 и рСО2 для указанных выше анализаторов производятся только фирмой Коске О|адпо811С8 ОтЪН, Германия, ООО «НПП Кверти-Мед» данные электроды не производит.</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довода о неправомерном допуске второго участника закупки, Комиссией установлено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контрольного органа в сфере закупок проанализировано содержание регистрационного удостоверения ФСЗ 2010/07003 на медицинское изделие: Реагенты и контрольные материалы для анализаторов критических состояний соЪаз Ъ 121, соЪаз Ъ 221 (1-6) и анализатора электролитов 9180, Место нахождения организации - производителя медицинского изделия или организации - изготовителя медицинского изделия: Германия, Коске 1кадпо811С8 ОтЪН, ВапсПюГег Зкга88е 116, ^-68305, Маппкепп, Оегтапу.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листе 1 в приложении к этому регистрационному удостоверению в пунктах 7-8 указано: 7. РСО2 микроэлектрод (РСО2 Е1ес1тоде). 8. РО2 микроэлектрод (РО2</w:t>
      </w:r>
      <w:r>
        <w:br w:type="page"/>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Е1ес1годе).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заявке участника с идентификационным номером 117270832 по соответствующим двум позициям указана страна происхождения товара: Федеративная Республика Германия.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чем, довод жалобы Заявителя признан Комиссией Курганского УФАС России, необоснованным.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нормами действующего законодательства, Комиссия Курганского УФАС России приходит к выводу о необоснованности жалобы Заявителя.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в действиях субъектов контроля: Заказчика, комиссии по осуществлению закупок нарушений Закона о контрактной системе, не установлено.</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Правилами осуществления контроля в сфере закупок,</w:t>
      </w: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shd w:val="clear" w:color="auto" w:fill="auto"/>
        <w:bidi w:val="0"/>
        <w:spacing w:before="0" w:after="360" w:line="240" w:lineRule="auto"/>
        <w:ind w:left="0" w:right="0" w:firstLine="720"/>
        <w:jc w:val="both"/>
      </w:pPr>
      <w:r>
        <w:rPr>
          <w:color w:val="000000"/>
          <w:spacing w:val="0"/>
          <w:w w:val="100"/>
          <w:position w:val="0"/>
          <w:shd w:val="clear" w:color="auto" w:fill="auto"/>
          <w:lang w:val="ru-RU" w:eastAsia="ru-RU" w:bidi="ru-RU"/>
        </w:rPr>
        <w:t>Признать жалобу Общества с ограниченной ответственностью «МЕДИЦИНСКИЙ ЦЕНТР «НИКА» необоснованной.</w:t>
      </w:r>
    </w:p>
    <w:p>
      <w:pPr>
        <w:pStyle w:val="Style8"/>
        <w:keepNext w:val="0"/>
        <w:keepLines w:val="0"/>
        <w:widowControl w:val="0"/>
        <w:shd w:val="clear" w:color="auto" w:fill="auto"/>
        <w:bidi w:val="0"/>
        <w:spacing w:before="0" w:after="600"/>
        <w:ind w:left="0" w:right="0" w:firstLine="720"/>
        <w:jc w:val="both"/>
      </w:pPr>
      <w:r>
        <w:drawing>
          <wp:anchor distT="0" distB="0" distL="2159635" distR="1723390" simplePos="0" relativeHeight="125829380" behindDoc="0" locked="0" layoutInCell="1" allowOverlap="1">
            <wp:simplePos x="0" y="0"/>
            <wp:positionH relativeFrom="page">
              <wp:posOffset>2783840</wp:posOffset>
            </wp:positionH>
            <wp:positionV relativeFrom="paragraph">
              <wp:posOffset>469900</wp:posOffset>
            </wp:positionV>
            <wp:extent cx="353695" cy="52451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738505</wp:posOffset>
                </wp:positionH>
                <wp:positionV relativeFrom="paragraph">
                  <wp:posOffset>500380</wp:posOffset>
                </wp:positionV>
                <wp:extent cx="1871345" cy="247015"/>
                <wp:wrapNone/>
                <wp:docPr id="9" name="Shape 9"/>
                <a:graphic xmlns:a="http://schemas.openxmlformats.org/drawingml/2006/main">
                  <a:graphicData uri="http://schemas.microsoft.com/office/word/2010/wordprocessingShape">
                    <wps:wsp>
                      <wps:cNvSpPr txBox="1"/>
                      <wps:spPr>
                        <a:xfrm>
                          <a:ext cx="1871345" cy="2470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lIns="0" tIns="0" rIns="0" bIns="0">
                        <a:noAutoFit/>
                      </wps:bodyPr>
                    </wps:wsp>
                  </a:graphicData>
                </a:graphic>
              </wp:anchor>
            </w:drawing>
          </mc:Choice>
          <mc:Fallback>
            <w:pict>
              <v:shape id="_x0000_s1035" type="#_x0000_t202" style="position:absolute;margin-left:58.149999999999999pt;margin-top:39.399999999999999pt;width:147.34999999999999pt;height:19.449999999999999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3228975</wp:posOffset>
                </wp:positionH>
                <wp:positionV relativeFrom="paragraph">
                  <wp:posOffset>866140</wp:posOffset>
                </wp:positionV>
                <wp:extent cx="1161415" cy="97790"/>
                <wp:wrapNone/>
                <wp:docPr id="11" name="Shape 11"/>
                <a:graphic xmlns:a="http://schemas.openxmlformats.org/drawingml/2006/main">
                  <a:graphicData uri="http://schemas.microsoft.com/office/word/2010/wordprocessingShape">
                    <wps:wsp>
                      <wps:cNvSpPr txBox="1"/>
                      <wps:spPr>
                        <a:xfrm>
                          <a:ext cx="1161415" cy="9779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DDDDDD"/>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СЕРТИФИКАТЕ </w:t>
                            </w:r>
                            <w:r>
                              <w:rPr>
                                <w:rFonts w:ascii="Georgia" w:eastAsia="Georgia" w:hAnsi="Georgia" w:cs="Georgia"/>
                                <w:color w:val="DDDDDD"/>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37" type="#_x0000_t202" style="position:absolute;margin-left:254.25pt;margin-top:68.200000000000003pt;width:91.450000000000003pt;height:7.7000000000000002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DDDDDD"/>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СЕРТИФИКАТЕ </w:t>
                      </w:r>
                      <w:r>
                        <w:rPr>
                          <w:rFonts w:ascii="Georgia" w:eastAsia="Georgia" w:hAnsi="Georgia" w:cs="Georgia"/>
                          <w:color w:val="DDDDDD"/>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3188970</wp:posOffset>
                </wp:positionH>
                <wp:positionV relativeFrom="paragraph">
                  <wp:posOffset>585470</wp:posOffset>
                </wp:positionV>
                <wp:extent cx="1557655" cy="234950"/>
                <wp:wrapNone/>
                <wp:docPr id="13" name="Shape 13"/>
                <a:graphic xmlns:a="http://schemas.openxmlformats.org/drawingml/2006/main">
                  <a:graphicData uri="http://schemas.microsoft.com/office/word/2010/wordprocessingShape">
                    <wps:wsp>
                      <wps:cNvSpPr txBox="1"/>
                      <wps:spPr>
                        <a:xfrm>
                          <a:ext cx="155765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51.09999999999999pt;margin-top:46.100000000000001pt;width:122.65000000000001pt;height:18.5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pPr>
        <w:pStyle w:val="Style15"/>
        <w:keepNext w:val="0"/>
        <w:keepLines w:val="0"/>
        <w:widowControl w:val="0"/>
        <w:shd w:val="clear" w:color="auto" w:fill="auto"/>
        <w:bidi w:val="0"/>
        <w:spacing w:before="0" w:after="80" w:line="240" w:lineRule="auto"/>
        <w:ind w:left="2040" w:right="0" w:firstLine="0"/>
        <w:jc w:val="both"/>
      </w:pPr>
      <w:r>
        <w:rPr>
          <w:color w:val="000000"/>
          <w:spacing w:val="0"/>
          <w:w w:val="100"/>
          <w:position w:val="0"/>
          <w:shd w:val="clear" w:color="auto" w:fill="auto"/>
          <w:lang w:val="ru-RU" w:eastAsia="ru-RU" w:bidi="ru-RU"/>
        </w:rPr>
        <w:t>А.В. Иванова</w:t>
      </w:r>
    </w:p>
    <w:p>
      <w:pPr>
        <w:pStyle w:val="Style26"/>
        <w:keepNext w:val="0"/>
        <w:keepLines w:val="0"/>
        <w:widowControl w:val="0"/>
        <w:shd w:val="clear" w:color="auto" w:fill="auto"/>
        <w:bidi w:val="0"/>
        <w:spacing w:before="0" w:after="0" w:line="240" w:lineRule="auto"/>
        <w:ind w:right="0" w:firstLine="0"/>
        <w:jc w:val="both"/>
      </w:pPr>
      <w:r>
        <w:rPr>
          <w:color w:val="7D7D7D"/>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Иванова Алла Викторовна</w:t>
      </w:r>
    </w:p>
    <w:p>
      <w:pPr>
        <w:pStyle w:val="Style26"/>
        <w:keepNext w:val="0"/>
        <w:keepLines w:val="0"/>
        <w:widowControl w:val="0"/>
        <w:shd w:val="clear" w:color="auto" w:fill="auto"/>
        <w:bidi w:val="0"/>
        <w:spacing w:before="0" w:after="0" w:line="240" w:lineRule="auto"/>
        <w:ind w:right="0" w:firstLine="0"/>
        <w:jc w:val="both"/>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15151"/>
          <w:spacing w:val="0"/>
          <w:w w:val="100"/>
          <w:position w:val="0"/>
          <w:shd w:val="clear" w:color="auto" w:fill="auto"/>
          <w:lang w:val="ru-RU" w:eastAsia="ru-RU" w:bidi="ru-RU"/>
        </w:rPr>
        <w:t>48ЕВ8СЕЕО9ЕОЕ72В4057АЭСЗВ540О324</w:t>
      </w:r>
    </w:p>
    <w:p>
      <w:pPr>
        <w:pStyle w:val="Style26"/>
        <w:keepNext w:val="0"/>
        <w:keepLines w:val="0"/>
        <w:widowControl w:val="0"/>
        <w:shd w:val="clear" w:color="auto" w:fill="auto"/>
        <w:bidi w:val="0"/>
        <w:spacing w:before="0" w:after="200" w:line="240" w:lineRule="auto"/>
        <w:ind w:right="0" w:firstLine="0"/>
        <w:jc w:val="both"/>
      </w:pPr>
      <w:r>
        <w:rPr>
          <w:color w:val="7D7D7D"/>
          <w:spacing w:val="0"/>
          <w:w w:val="100"/>
          <w:position w:val="0"/>
          <w:shd w:val="clear" w:color="auto" w:fill="auto"/>
          <w:lang w:val="ru-RU" w:eastAsia="ru-RU" w:bidi="ru-RU"/>
        </w:rPr>
        <w:t xml:space="preserve">Действителен с </w:t>
      </w:r>
      <w:r>
        <w:rPr>
          <w:color w:val="515151"/>
          <w:spacing w:val="0"/>
          <w:w w:val="100"/>
          <w:position w:val="0"/>
          <w:shd w:val="clear" w:color="auto" w:fill="auto"/>
          <w:lang w:val="ru-RU" w:eastAsia="ru-RU" w:bidi="ru-RU"/>
        </w:rPr>
        <w:t xml:space="preserve">19.08.2024 </w:t>
      </w:r>
      <w:r>
        <w:rPr>
          <w:color w:val="969696"/>
          <w:spacing w:val="0"/>
          <w:w w:val="100"/>
          <w:position w:val="0"/>
          <w:shd w:val="clear" w:color="auto" w:fill="auto"/>
          <w:lang w:val="ru-RU" w:eastAsia="ru-RU" w:bidi="ru-RU"/>
        </w:rPr>
        <w:t xml:space="preserve">по </w:t>
      </w:r>
      <w:r>
        <w:rPr>
          <w:color w:val="7D7D7D"/>
          <w:spacing w:val="0"/>
          <w:w w:val="100"/>
          <w:position w:val="0"/>
          <w:shd w:val="clear" w:color="auto" w:fill="auto"/>
          <w:lang w:val="ru-RU" w:eastAsia="ru-RU" w:bidi="ru-RU"/>
        </w:rPr>
        <w:t>12.11.2025</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5"/>
        <w:keepNext w:val="0"/>
        <w:keepLines w:val="0"/>
        <w:widowControl w:val="0"/>
        <w:shd w:val="clear" w:color="auto" w:fill="auto"/>
        <w:bidi w:val="0"/>
        <w:spacing w:before="0" w:after="475" w:line="240" w:lineRule="auto"/>
        <w:ind w:left="2040" w:right="0" w:firstLine="0"/>
        <w:jc w:val="both"/>
      </w:pPr>
      <w:r>
        <w:drawing>
          <wp:anchor distT="0" distB="0" distL="114300" distR="1751330" simplePos="0" relativeHeight="125829381" behindDoc="0" locked="0" layoutInCell="1" allowOverlap="1">
            <wp:simplePos x="0" y="0"/>
            <wp:positionH relativeFrom="page">
              <wp:posOffset>2805430</wp:posOffset>
            </wp:positionH>
            <wp:positionV relativeFrom="paragraph">
              <wp:posOffset>127000</wp:posOffset>
            </wp:positionV>
            <wp:extent cx="335280" cy="37211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35280" cy="3721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3195320</wp:posOffset>
                </wp:positionH>
                <wp:positionV relativeFrom="paragraph">
                  <wp:posOffset>215265</wp:posOffset>
                </wp:positionV>
                <wp:extent cx="1581785" cy="237490"/>
                <wp:wrapNone/>
                <wp:docPr id="17" name="Shape 17"/>
                <a:graphic xmlns:a="http://schemas.openxmlformats.org/drawingml/2006/main">
                  <a:graphicData uri="http://schemas.microsoft.com/office/word/2010/wordprocessingShape">
                    <wps:wsp>
                      <wps:cNvSpPr txBox="1"/>
                      <wps:spPr>
                        <a:xfrm>
                          <a:ext cx="1581785" cy="2374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51.59999999999999pt;margin-top:16.949999999999999pt;width:124.55pt;height:18.699999999999999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М.С. Дудина</w:t>
      </w:r>
    </w:p>
    <w:p>
      <w:pPr>
        <w:pStyle w:val="Style3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color w:val="DDDDDD"/>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СЕРТИФИКАТЕ ЭП</w:t>
      </w:r>
    </w:p>
    <w:p>
      <w:pPr>
        <w:pStyle w:val="Style26"/>
        <w:keepNext w:val="0"/>
        <w:keepLines w:val="0"/>
        <w:widowControl w:val="0"/>
        <w:shd w:val="clear" w:color="auto" w:fill="auto"/>
        <w:bidi w:val="0"/>
        <w:spacing w:before="0" w:after="0" w:line="240" w:lineRule="auto"/>
        <w:ind w:right="0" w:firstLine="0"/>
        <w:jc w:val="both"/>
      </w:pPr>
      <w:r>
        <w:rPr>
          <w:color w:val="3D3D3D"/>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Дудина Марина Сергеевна</w:t>
      </w:r>
    </w:p>
    <w:p>
      <w:pPr>
        <w:pStyle w:val="Style26"/>
        <w:keepNext w:val="0"/>
        <w:keepLines w:val="0"/>
        <w:widowControl w:val="0"/>
        <w:shd w:val="clear" w:color="auto" w:fill="auto"/>
        <w:bidi w:val="0"/>
        <w:spacing w:before="0" w:after="0" w:line="240" w:lineRule="auto"/>
        <w:ind w:right="0" w:firstLine="0"/>
        <w:jc w:val="both"/>
      </w:pPr>
      <w:r>
        <w:rPr>
          <w:color w:val="3D3D3D"/>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D3D3D"/>
          <w:spacing w:val="0"/>
          <w:w w:val="100"/>
          <w:position w:val="0"/>
          <w:shd w:val="clear" w:color="auto" w:fill="auto"/>
          <w:lang w:val="ru-RU" w:eastAsia="ru-RU" w:bidi="ru-RU"/>
        </w:rPr>
        <w:t xml:space="preserve">00954934В2Е7278АВВЕЕ8300А09С901 </w:t>
      </w:r>
      <w:r>
        <w:rPr>
          <w:color w:val="000000"/>
          <w:spacing w:val="0"/>
          <w:w w:val="100"/>
          <w:position w:val="0"/>
          <w:shd w:val="clear" w:color="auto" w:fill="auto"/>
          <w:lang w:val="ru-RU" w:eastAsia="ru-RU" w:bidi="ru-RU"/>
        </w:rPr>
        <w:t>В77</w:t>
      </w:r>
    </w:p>
    <w:p>
      <w:pPr>
        <w:pStyle w:val="Style26"/>
        <w:keepNext w:val="0"/>
        <w:keepLines w:val="0"/>
        <w:widowControl w:val="0"/>
        <w:shd w:val="clear" w:color="auto" w:fill="auto"/>
        <w:bidi w:val="0"/>
        <w:spacing w:before="0" w:after="80" w:line="240" w:lineRule="auto"/>
        <w:ind w:right="0" w:firstLine="0"/>
        <w:jc w:val="both"/>
      </w:pPr>
      <w:r>
        <mc:AlternateContent>
          <mc:Choice Requires="wps">
            <w:drawing>
              <wp:anchor distT="0" distB="0" distL="114300" distR="114300" simplePos="0" relativeHeight="125829382" behindDoc="0" locked="0" layoutInCell="1" allowOverlap="1">
                <wp:simplePos x="0" y="0"/>
                <wp:positionH relativeFrom="page">
                  <wp:posOffset>6021070</wp:posOffset>
                </wp:positionH>
                <wp:positionV relativeFrom="paragraph">
                  <wp:posOffset>38100</wp:posOffset>
                </wp:positionV>
                <wp:extent cx="1173480" cy="250190"/>
                <wp:wrapSquare wrapText="left"/>
                <wp:docPr id="19" name="Shape 19"/>
                <a:graphic xmlns:a="http://schemas.openxmlformats.org/drawingml/2006/main">
                  <a:graphicData uri="http://schemas.microsoft.com/office/word/2010/wordprocessingShape">
                    <wps:wsp>
                      <wps:cNvSpPr txBox="1"/>
                      <wps:spPr>
                        <a:xfrm>
                          <a:ext cx="117348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М.П. Чеботина</w:t>
                            </w:r>
                          </w:p>
                        </w:txbxContent>
                      </wps:txbx>
                      <wps:bodyPr wrap="none" lIns="0" tIns="0" rIns="0" bIns="0">
                        <a:noAutoFit/>
                      </wps:bodyPr>
                    </wps:wsp>
                  </a:graphicData>
                </a:graphic>
              </wp:anchor>
            </w:drawing>
          </mc:Choice>
          <mc:Fallback>
            <w:pict>
              <v:shape id="_x0000_s1045" type="#_x0000_t202" style="position:absolute;margin-left:474.10000000000002pt;margin-top:3.pt;width:92.400000000000006pt;height:19.699999999999999pt;z-index:-125829371;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М.П. Чеботина</w:t>
                      </w:r>
                    </w:p>
                  </w:txbxContent>
                </v:textbox>
                <w10:wrap type="square" side="left" anchorx="page"/>
              </v:shape>
            </w:pict>
          </mc:Fallback>
        </mc:AlternateContent>
      </w:r>
      <w:r>
        <w:rPr>
          <w:color w:val="515151"/>
          <w:spacing w:val="0"/>
          <w:w w:val="100"/>
          <w:position w:val="0"/>
          <w:shd w:val="clear" w:color="auto" w:fill="auto"/>
          <w:lang w:val="ru-RU" w:eastAsia="ru-RU" w:bidi="ru-RU"/>
        </w:rPr>
        <w:t xml:space="preserve">Действителен </w:t>
      </w:r>
      <w:r>
        <w:rPr>
          <w:color w:val="3D3D3D"/>
          <w:spacing w:val="0"/>
          <w:w w:val="100"/>
          <w:position w:val="0"/>
          <w:shd w:val="clear" w:color="auto" w:fill="auto"/>
          <w:lang w:val="ru-RU" w:eastAsia="ru-RU" w:bidi="ru-RU"/>
        </w:rPr>
        <w:t xml:space="preserve">с </w:t>
      </w:r>
      <w:r>
        <w:rPr>
          <w:color w:val="515151"/>
          <w:spacing w:val="0"/>
          <w:w w:val="100"/>
          <w:position w:val="0"/>
          <w:shd w:val="clear" w:color="auto" w:fill="auto"/>
          <w:lang w:val="ru-RU" w:eastAsia="ru-RU" w:bidi="ru-RU"/>
        </w:rPr>
        <w:t xml:space="preserve">27.08.2024 </w:t>
      </w:r>
      <w:r>
        <w:rPr>
          <w:color w:val="7D7D7D"/>
          <w:spacing w:val="0"/>
          <w:w w:val="100"/>
          <w:position w:val="0"/>
          <w:shd w:val="clear" w:color="auto" w:fill="auto"/>
          <w:lang w:val="ru-RU" w:eastAsia="ru-RU" w:bidi="ru-RU"/>
        </w:rPr>
        <w:t xml:space="preserve">по </w:t>
      </w:r>
      <w:r>
        <w:rPr>
          <w:color w:val="3D3D3D"/>
          <w:spacing w:val="0"/>
          <w:w w:val="100"/>
          <w:position w:val="0"/>
          <w:shd w:val="clear" w:color="auto" w:fill="auto"/>
          <w:lang w:val="ru-RU" w:eastAsia="ru-RU" w:bidi="ru-RU"/>
        </w:rPr>
        <w:t>20.1</w:t>
      </w:r>
      <w:r>
        <w:rPr>
          <w:color w:val="515151"/>
          <w:spacing w:val="0"/>
          <w:w w:val="100"/>
          <w:position w:val="0"/>
          <w:shd w:val="clear" w:color="auto" w:fill="auto"/>
          <w:lang w:val="ru-RU" w:eastAsia="ru-RU" w:bidi="ru-RU"/>
        </w:rPr>
        <w:t>1.2025</w:t>
      </w:r>
    </w:p>
    <w:p>
      <w:pPr>
        <w:framePr w:w="408" w:h="384" w:hSpace="2515" w:vSpace="5" w:wrap="notBeside" w:vAnchor="text" w:hAnchor="text" w:x="3668" w:y="6"/>
        <w:widowControl w:val="0"/>
        <w:rPr>
          <w:sz w:val="2"/>
          <w:szCs w:val="2"/>
        </w:rPr>
      </w:pPr>
      <w:r>
        <w:drawing>
          <wp:inline>
            <wp:extent cx="262255" cy="243840"/>
            <wp:docPr id="21" name="Picutre 21"/>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pic:blipFill>
                  <pic:spPr>
                    <a:xfrm>
                      <a:ext cx="262255" cy="243840"/>
                    </a:xfrm>
                    <a:prstGeom prst="rect"/>
                  </pic:spPr>
                </pic:pic>
              </a:graphicData>
            </a:graphic>
          </wp:inline>
        </w:drawing>
      </w:r>
    </w:p>
    <w:p>
      <w:pPr>
        <w:widowControl w:val="0"/>
        <w:spacing w:line="1" w:lineRule="exact"/>
      </w:pPr>
      <w:r>
        <mc:AlternateContent>
          <mc:Choice Requires="wps">
            <w:drawing>
              <wp:anchor distT="0" distB="0" distL="2328545" distR="2667635" simplePos="0" relativeHeight="125829384" behindDoc="0" locked="0" layoutInCell="1" allowOverlap="1">
                <wp:simplePos x="0" y="0"/>
                <wp:positionH relativeFrom="column">
                  <wp:posOffset>2667000</wp:posOffset>
                </wp:positionH>
                <wp:positionV relativeFrom="paragraph">
                  <wp:posOffset>0</wp:posOffset>
                </wp:positionV>
                <wp:extent cx="1517650" cy="225425"/>
                <wp:wrapTopAndBottom/>
                <wp:docPr id="22" name="Shape 22"/>
                <a:graphic xmlns:a="http://schemas.openxmlformats.org/drawingml/2006/main">
                  <a:graphicData uri="http://schemas.microsoft.com/office/word/2010/wordprocessingShape">
                    <wps:wsp>
                      <wps:cNvSpPr txBox="1"/>
                      <wps:spPr>
                        <a:xfrm>
                          <a:ext cx="1517650" cy="225425"/>
                        </a:xfrm>
                        <a:prstGeom prst="rect"/>
                        <a:noFill/>
                      </wps:spPr>
                      <wps:txbx>
                        <w:txbxContent>
                          <w:p>
                            <w:pPr>
                              <w:pStyle w:val="Style17"/>
                              <w:keepNext w:val="0"/>
                              <w:keepLines w:val="0"/>
                              <w:widowControl w:val="0"/>
                              <w:shd w:val="clear" w:color="auto" w:fill="auto"/>
                              <w:bidi w:val="0"/>
                              <w:spacing w:before="0" w:after="0" w:line="226"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15151"/>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10.pt;margin-top:0;width:119.5pt;height:17.75pt;z-index:-125829369;mso-wrap-distance-left:183.34999999999999pt;mso-wrap-distance-right:210.05000000000001pt" filled="f" stroked="f">
                <v:textbox inset="0,0,0,0">
                  <w:txbxContent>
                    <w:p>
                      <w:pPr>
                        <w:pStyle w:val="Style17"/>
                        <w:keepNext w:val="0"/>
                        <w:keepLines w:val="0"/>
                        <w:widowControl w:val="0"/>
                        <w:shd w:val="clear" w:color="auto" w:fill="auto"/>
                        <w:bidi w:val="0"/>
                        <w:spacing w:before="0" w:after="0" w:line="226"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515151"/>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v:shape>
            </w:pict>
          </mc:Fallback>
        </mc:AlternateContent>
      </w:r>
    </w:p>
    <w:p>
      <w:pPr>
        <w:pStyle w:val="Style3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6" w:line="240" w:lineRule="auto"/>
        <w:ind w:left="0" w:right="0" w:firstLine="0"/>
        <w:jc w:val="center"/>
      </w:pPr>
      <w:r>
        <w:rPr>
          <w:color w:val="DDDDDD"/>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СЕРТИФИКАТЕ </w:t>
      </w:r>
      <w:r>
        <w:rPr>
          <w:color w:val="DDDDDD"/>
          <w:spacing w:val="0"/>
          <w:w w:val="100"/>
          <w:position w:val="0"/>
          <w:shd w:val="clear" w:color="auto" w:fill="auto"/>
          <w:lang w:val="ru-RU" w:eastAsia="ru-RU" w:bidi="ru-RU"/>
        </w:rPr>
        <w:t>ЭП</w:t>
      </w:r>
    </w:p>
    <w:p>
      <w:pPr>
        <w:pStyle w:val="Style26"/>
        <w:keepNext w:val="0"/>
        <w:keepLines w:val="0"/>
        <w:widowControl w:val="0"/>
        <w:shd w:val="clear" w:color="auto" w:fill="auto"/>
        <w:bidi w:val="0"/>
        <w:spacing w:before="0" w:after="0" w:line="240" w:lineRule="auto"/>
        <w:ind w:left="3440" w:right="0" w:firstLine="0"/>
        <w:jc w:val="both"/>
      </w:pPr>
      <w:r>
        <w:rPr>
          <w:color w:val="696969"/>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выдан: Чеботина Марина Петровна</w:t>
      </w:r>
    </w:p>
    <w:p>
      <w:pPr>
        <w:pStyle w:val="Style26"/>
        <w:keepNext w:val="0"/>
        <w:keepLines w:val="0"/>
        <w:widowControl w:val="0"/>
        <w:shd w:val="clear" w:color="auto" w:fill="auto"/>
        <w:bidi w:val="0"/>
        <w:spacing w:before="0" w:after="0" w:line="240" w:lineRule="auto"/>
        <w:ind w:left="3440" w:right="0" w:firstLine="0"/>
        <w:jc w:val="both"/>
      </w:pPr>
      <w:r>
        <w:rPr>
          <w:color w:val="3D3D3D"/>
          <w:spacing w:val="0"/>
          <w:w w:val="100"/>
          <w:position w:val="0"/>
          <w:shd w:val="clear" w:color="auto" w:fill="auto"/>
          <w:lang w:val="ru-RU" w:eastAsia="ru-RU" w:bidi="ru-RU"/>
        </w:rPr>
        <w:t xml:space="preserve">Сертификат № 4СВ06ЕЕ646ЕЕСОС70С902ЕЕС6АЕ1 </w:t>
      </w:r>
      <w:r>
        <w:rPr>
          <w:color w:val="696969"/>
          <w:spacing w:val="0"/>
          <w:w w:val="100"/>
          <w:position w:val="0"/>
          <w:shd w:val="clear" w:color="auto" w:fill="auto"/>
          <w:lang w:val="ru-RU" w:eastAsia="ru-RU" w:bidi="ru-RU"/>
        </w:rPr>
        <w:t>Е2Е6</w:t>
      </w:r>
    </w:p>
    <w:p>
      <w:pPr>
        <w:pStyle w:val="Style26"/>
        <w:keepNext w:val="0"/>
        <w:keepLines w:val="0"/>
        <w:widowControl w:val="0"/>
        <w:shd w:val="clear" w:color="auto" w:fill="auto"/>
        <w:bidi w:val="0"/>
        <w:spacing w:before="0" w:after="80" w:line="240" w:lineRule="auto"/>
        <w:ind w:left="3440" w:right="0" w:firstLine="0"/>
        <w:jc w:val="both"/>
      </w:pPr>
      <w:r>
        <w:rPr>
          <w:color w:val="696969"/>
          <w:spacing w:val="0"/>
          <w:w w:val="100"/>
          <w:position w:val="0"/>
          <w:shd w:val="clear" w:color="auto" w:fill="auto"/>
          <w:lang w:val="ru-RU" w:eastAsia="ru-RU" w:bidi="ru-RU"/>
        </w:rPr>
        <w:t xml:space="preserve">Действителен с 18.04.2024 </w:t>
      </w:r>
      <w:r>
        <w:rPr>
          <w:color w:val="000000"/>
          <w:spacing w:val="0"/>
          <w:w w:val="100"/>
          <w:position w:val="0"/>
          <w:shd w:val="clear" w:color="auto" w:fill="auto"/>
          <w:lang w:val="ru-RU" w:eastAsia="ru-RU" w:bidi="ru-RU"/>
        </w:rPr>
        <w:t xml:space="preserve">по </w:t>
      </w:r>
      <w:r>
        <w:rPr>
          <w:color w:val="696969"/>
          <w:spacing w:val="0"/>
          <w:w w:val="100"/>
          <w:position w:val="0"/>
          <w:shd w:val="clear" w:color="auto" w:fill="auto"/>
          <w:lang w:val="ru-RU" w:eastAsia="ru-RU" w:bidi="ru-RU"/>
        </w:rPr>
        <w:t>12.07.2025</w:t>
      </w:r>
    </w:p>
    <w:sectPr>
      <w:footnotePr>
        <w:pos w:val="pageBottom"/>
        <w:numFmt w:val="decimal"/>
        <w:numRestart w:val="continuous"/>
      </w:footnotePr>
      <w:type w:val="continuous"/>
      <w:pgSz w:w="11900" w:h="16840"/>
      <w:pgMar w:top="1111" w:right="539" w:bottom="1279" w:left="110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10019665</wp:posOffset>
              </wp:positionV>
              <wp:extent cx="636905" cy="100330"/>
              <wp:wrapNone/>
              <wp:docPr id="1" name="Shape 1"/>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8.95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2024-3351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iCs/>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52525"/>
      <w:sz w:val="10"/>
      <w:szCs w:val="10"/>
      <w:u w:val="none"/>
    </w:rPr>
  </w:style>
  <w:style w:type="character" w:customStyle="1" w:styleId="CharStyle25">
    <w:name w:val="Заголовок №1_"/>
    <w:basedOn w:val="DefaultParagraphFont"/>
    <w:link w:val="Style24"/>
    <w:rPr>
      <w:rFonts w:ascii="Arial" w:eastAsia="Arial" w:hAnsi="Arial" w:cs="Arial"/>
      <w:b w:val="0"/>
      <w:bCs w:val="0"/>
      <w:i w:val="0"/>
      <w:iCs w:val="0"/>
      <w:smallCaps w:val="0"/>
      <w:strike w:val="0"/>
      <w:sz w:val="42"/>
      <w:szCs w:val="42"/>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sz w:val="10"/>
      <w:szCs w:val="10"/>
      <w:u w:val="none"/>
    </w:rPr>
  </w:style>
  <w:style w:type="character" w:customStyle="1" w:styleId="CharStyle33">
    <w:name w:val="Основной текст (5)_"/>
    <w:basedOn w:val="DefaultParagraphFont"/>
    <w:link w:val="Style32"/>
    <w:rPr>
      <w:rFonts w:ascii="Georgia" w:eastAsia="Georgia" w:hAnsi="Georgia" w:cs="Georgia"/>
      <w:b w:val="0"/>
      <w:bCs w:val="0"/>
      <w:i w:val="0"/>
      <w:iCs w:val="0"/>
      <w:smallCaps w:val="0"/>
      <w:strike w:val="0"/>
      <w:color w:val="EBEBEB"/>
      <w:sz w:val="10"/>
      <w:szCs w:val="10"/>
      <w:u w:val="none"/>
    </w:rPr>
  </w:style>
  <w:style w:type="paragraph" w:customStyle="1" w:styleId="Style2">
    <w:name w:val="Основной текст (3)"/>
    <w:basedOn w:val="Normal"/>
    <w:link w:val="CharStyle3"/>
    <w:pPr>
      <w:widowControl w:val="0"/>
      <w:shd w:val="clear" w:color="auto" w:fill="auto"/>
      <w:spacing w:after="140" w:line="283"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300" w:line="257" w:lineRule="auto"/>
      <w:ind w:firstLine="360"/>
    </w:pPr>
    <w:rPr>
      <w:rFonts w:ascii="Times New Roman" w:eastAsia="Times New Roman" w:hAnsi="Times New Roman" w:cs="Times New Roman"/>
      <w:b w:val="0"/>
      <w:bCs w:val="0"/>
      <w:i/>
      <w:iCs/>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color w:val="252525"/>
      <w:sz w:val="10"/>
      <w:szCs w:val="10"/>
      <w:u w:val="none"/>
    </w:rPr>
  </w:style>
  <w:style w:type="paragraph" w:customStyle="1" w:styleId="Style24">
    <w:name w:val="Заголовок №1"/>
    <w:basedOn w:val="Normal"/>
    <w:link w:val="CharStyle25"/>
    <w:pPr>
      <w:widowControl w:val="0"/>
      <w:shd w:val="clear" w:color="auto" w:fill="auto"/>
      <w:spacing w:after="280"/>
      <w:outlineLvl w:val="0"/>
    </w:pPr>
    <w:rPr>
      <w:rFonts w:ascii="Arial" w:eastAsia="Arial" w:hAnsi="Arial" w:cs="Arial"/>
      <w:b w:val="0"/>
      <w:bCs w:val="0"/>
      <w:i w:val="0"/>
      <w:iCs w:val="0"/>
      <w:smallCaps w:val="0"/>
      <w:strike w:val="0"/>
      <w:sz w:val="42"/>
      <w:szCs w:val="42"/>
      <w:u w:val="none"/>
    </w:rPr>
  </w:style>
  <w:style w:type="paragraph" w:customStyle="1" w:styleId="Style26">
    <w:name w:val="Основной текст (2)"/>
    <w:basedOn w:val="Normal"/>
    <w:link w:val="CharStyle27"/>
    <w:pPr>
      <w:widowControl w:val="0"/>
      <w:shd w:val="clear" w:color="auto" w:fill="auto"/>
      <w:ind w:left="3340"/>
    </w:pPr>
    <w:rPr>
      <w:rFonts w:ascii="Arial" w:eastAsia="Arial" w:hAnsi="Arial" w:cs="Arial"/>
      <w:b w:val="0"/>
      <w:bCs w:val="0"/>
      <w:i w:val="0"/>
      <w:iCs w:val="0"/>
      <w:smallCaps w:val="0"/>
      <w:strike w:val="0"/>
      <w:sz w:val="10"/>
      <w:szCs w:val="10"/>
      <w:u w:val="none"/>
    </w:rPr>
  </w:style>
  <w:style w:type="paragraph" w:customStyle="1" w:styleId="Style32">
    <w:name w:val="Основной текст (5)"/>
    <w:basedOn w:val="Normal"/>
    <w:link w:val="CharStyle33"/>
    <w:pPr>
      <w:widowControl w:val="0"/>
      <w:shd w:val="clear" w:color="auto" w:fill="auto"/>
      <w:spacing w:after="80"/>
      <w:jc w:val="center"/>
    </w:pPr>
    <w:rPr>
      <w:rFonts w:ascii="Georgia" w:eastAsia="Georgia" w:hAnsi="Georgia" w:cs="Georgia"/>
      <w:b w:val="0"/>
      <w:bCs w:val="0"/>
      <w:i w:val="0"/>
      <w:iCs w:val="0"/>
      <w:smallCaps w:val="0"/>
      <w:strike w:val="0"/>
      <w:color w:val="EBEBEB"/>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