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60705" cy="63373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60705" cy="63373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79" w:line="1" w:lineRule="exact"/>
      </w:pPr>
    </w:p>
    <w:p>
      <w:pPr>
        <w:pStyle w:val="Style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</w:r>
      <w:bookmarkEnd w:id="0"/>
    </w:p>
    <w:p>
      <w:pPr>
        <w:pStyle w:val="Style5"/>
        <w:keepNext/>
        <w:keepLines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АНТИМОНОПОЛЬНАЯ СЛУЖБА</w:t>
      </w:r>
    </w:p>
    <w:p>
      <w:pPr>
        <w:pStyle w:val="Style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  <w:bookmarkEnd w:id="3"/>
    </w:p>
    <w:p>
      <w:pPr>
        <w:pStyle w:val="Style5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bookmarkStart w:id="5" w:name="bookmark5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Федеральной антимонопольной службы по Вологодской области</w:t>
      </w:r>
      <w:bookmarkEnd w:id="5"/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160035, г. Вологда, ул. Пушкинская, 25, тел. (8172) 72-99-70, факс (8172) 72-46-64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е-таП:</w:t>
      </w:r>
      <w:r>
        <w:fldChar w:fldCharType="begin"/>
      </w:r>
      <w:r>
        <w:rPr/>
        <w:instrText> HYPERLINK "mailto:to35@fas.gov.ru"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</w:t>
      </w:r>
      <w:r>
        <w:rPr>
          <w:color w:val="0000FF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1о35@Та8.доути</w:t>
      </w:r>
      <w:r>
        <w:fldChar w:fldCharType="end"/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both"/>
      </w:pPr>
      <w:r>
        <w:fldChar w:fldCharType="begin"/>
      </w:r>
      <w:r>
        <w:rPr/>
        <w:instrText> HYPERLINK "http://vologda.fas.gov.ru/" </w:instrText>
      </w:r>
      <w:r>
        <w:fldChar w:fldCharType="separate"/>
      </w:r>
      <w:r>
        <w:rPr>
          <w:color w:val="0000FF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Ь^^р://Vо1одда.Га8.доV.^и</w:t>
      </w:r>
      <w:r>
        <w:fldChar w:fldCharType="end"/>
      </w:r>
    </w:p>
    <w:p>
      <w:pPr>
        <w:pStyle w:val="Style7"/>
        <w:keepNext w:val="0"/>
        <w:keepLines w:val="0"/>
        <w:widowControl w:val="0"/>
        <w:shd w:val="clear" w:color="auto" w:fill="auto"/>
        <w:tabs>
          <w:tab w:pos="9238" w:val="left"/>
        </w:tabs>
        <w:bidi w:val="0"/>
        <w:spacing w:before="0" w:after="0" w:line="240" w:lineRule="auto"/>
        <w:ind w:left="452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</w:t>
        <w:tab/>
        <w:t>1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180" w:lineRule="auto"/>
        <w:ind w:left="526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Заявитель: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526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Индивидуальный предприниматель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526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Вахрушева Н.В.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240" w:lineRule="auto"/>
        <w:ind w:left="5260" w:right="0" w:firstLine="0"/>
        <w:jc w:val="both"/>
      </w:pPr>
      <w:bookmarkStart w:id="7" w:name="bookmark7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Заказчик:</w:t>
      </w:r>
      <w:bookmarkEnd w:id="7"/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526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БУЗ ВО «Бюро судебно-медицинской экспертизы»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240" w:lineRule="auto"/>
        <w:ind w:left="5260" w:right="0" w:firstLine="0"/>
        <w:jc w:val="both"/>
      </w:pPr>
      <w:bookmarkStart w:id="9" w:name="bookmark9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Оператор электронной площадки:</w:t>
      </w:r>
      <w:bookmarkEnd w:id="9"/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26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РТС-тендер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526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1111р:/Д\л\л\-.1Ъ-1епс1ег.ги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11" w:name="bookmark11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 Е Ш Е Н И Е № 035/06/27-766/2024</w:t>
      </w:r>
      <w:bookmarkEnd w:id="11"/>
    </w:p>
    <w:p>
      <w:pPr>
        <w:pStyle w:val="Style7"/>
        <w:keepNext w:val="0"/>
        <w:keepLines w:val="0"/>
        <w:widowControl w:val="0"/>
        <w:shd w:val="clear" w:color="auto" w:fill="auto"/>
        <w:tabs>
          <w:tab w:pos="8690" w:val="left"/>
        </w:tabs>
        <w:bidi w:val="0"/>
        <w:spacing w:before="0" w:after="12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25.09.2024</w:t>
        <w:tab/>
        <w:t>г. Вологда</w:t>
      </w:r>
    </w:p>
    <w:p>
      <w:pPr>
        <w:pStyle w:val="Style7"/>
        <w:keepNext w:val="0"/>
        <w:keepLines w:val="0"/>
        <w:widowControl w:val="0"/>
        <w:shd w:val="clear" w:color="auto" w:fill="auto"/>
        <w:tabs>
          <w:tab w:pos="2159" w:val="left"/>
          <w:tab w:pos="3974" w:val="left"/>
          <w:tab w:pos="5903" w:val="left"/>
          <w:tab w:pos="8318" w:val="left"/>
          <w:tab w:pos="9676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</w:t>
        <w:tab/>
        <w:t>Управления</w:t>
        <w:tab/>
        <w:t>Федеральной</w:t>
        <w:tab/>
        <w:t>антимонопольной</w:t>
        <w:tab/>
        <w:t>службы</w:t>
        <w:tab/>
        <w:t>по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Вологодской области (далее - Комиссия УФАС) в утвержденном составе: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Сучков О.Н. - временно исполняющий обязанности руководителя Управления Федеральной антимонопольной службы по Вологодской области, председатель Комиссии УФАС;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Смышляева И.А. - начальник отдела контроля органов власти и закупок Управления Федеральной антимонопольной службы по Вологодской области, член Комиссии УФАС;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Косоногова Е.А. - старший специалист 1 разряда отдела контроля органов власти и закупок Управления Федеральной антимонопольной службы по Вологодской области, член Комиссии УФАС,</w:t>
      </w:r>
    </w:p>
    <w:p>
      <w:pPr>
        <w:pStyle w:val="Style7"/>
        <w:keepNext w:val="0"/>
        <w:keepLines w:val="0"/>
        <w:widowControl w:val="0"/>
        <w:shd w:val="clear" w:color="auto" w:fill="auto"/>
        <w:tabs>
          <w:tab w:pos="2701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рассмотрев жалобу индивидуального предпринимателя Вахрушевой Н.В. (далее - Заявитель) на действия комиссии по осуществлению закупки - запроса котировок в электронной форме №</w:t>
        <w:tab/>
        <w:t>0330200019724000021 «Поставка медицинских изделий: Перчатки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смотровые/процедурные из латекса гевеи, неопудренные, нестерильные» (далее - закупка, запрос котировок), на действия БУЗ ВО «Бюро судебно-медицинской экспертизы» (далее - Заказчик) при организации и проведении закупки,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присутствии представителей Заявителя и Заказчика,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center"/>
      </w:pPr>
      <w:bookmarkStart w:id="13" w:name="bookmark13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 С Т А Н О В И Л А:</w:t>
      </w:r>
      <w:bookmarkEnd w:id="13"/>
    </w:p>
    <w:p>
      <w:pPr>
        <w:pStyle w:val="Style7"/>
        <w:keepNext w:val="0"/>
        <w:keepLines w:val="0"/>
        <w:widowControl w:val="0"/>
        <w:shd w:val="clear" w:color="auto" w:fill="auto"/>
        <w:tabs>
          <w:tab w:pos="8710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18.09.2024 жалоба Заявителя размещена в Единой информационной системе в сфере закупок </w:t>
      </w:r>
      <w:r>
        <w:fldChar w:fldCharType="begin"/>
      </w:r>
      <w:r>
        <w:rPr/>
        <w:instrText> HYPERLINK "https://zakupki.gov.ru/"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(Ьйр8://xакирк^.доV.^и,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далее - ЕИС) и зарегистрирована (вх. №</w:t>
        <w:tab/>
        <w:t>5490-ЭП/24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от 18.09.2024) в Управлении Федеральной антимонопольной службы по Вологодской области (далее - УФАС).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В силу ч. 2 ст. 105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№ 44-ФЗ, Закон о контрактной системе) подача участником закупки жалобы на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действия (бездействие) субъекта (субъектов) контроля в контрольный орган в сфере закупок допускается в период определения поставщика (подрядчика, исполнителя), но не позднее пяти дней со дня, следующего за днем размещения в ЕИС протокола подведения итогов определения поставщика (подрядчика, исполнителя), подписания такого протокола (при проведении закрытого конкурса, закрытого аукциона).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Протокол подведения итогов определения поставщика (подрядчика, исполнителя) от 16.09.2024 № ИЗК1 размещен в ЕИС 16.09.2024 15:05 (мск).</w:t>
      </w:r>
    </w:p>
    <w:p>
      <w:pPr>
        <w:pStyle w:val="Style7"/>
        <w:keepNext w:val="0"/>
        <w:keepLines w:val="0"/>
        <w:widowControl w:val="0"/>
        <w:shd w:val="clear" w:color="auto" w:fill="auto"/>
        <w:tabs>
          <w:tab w:pos="7512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жалоба Заявителя подана в установленный срок и принята УФАС к рассмотрению в порядке, предусмотренном ст.ст. 99, 105, 106 Закона № 44-ФЗ, Правилами осуществления контроля в сфере закупок товаров, работ, услуг в отношении заказчиков, контрактных служб, контрактных управляющих, комиссий по осуществлению закупок товаров, работ, услуг и их членов, уполномоченных органов, уполномоченных учреждений, специализированных организаций, операторов электронных площадок, операторов специализированных электронных площадок (далее - Правила №</w:t>
        <w:tab/>
        <w:t>1576), утвержденными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постановлением Правительства Российской Федерации от 01.10.2020 № 1576.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Уведомлением от 20.09.2024 лицам, участвующим в рассмотрении жалобы, посредством размещения информации в ЕИС сообщено о назначении рассмотрения жалобы на 25.09.2024 в 15:30 (мск) и возможности участия в рассмотрении жалобы с использованием систем видеоконференцсвязи или программ, обеспечивающих голосовую видеосвязь посредством сети «Интернет» (далее - ВКС). Соответствующая ссылка ВКС размещена в ЕИС.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требованиями ст.ст. 99, 105, 106 Закона № 44-ФЗ, Правил № 1576 Комиссией УФАС в рамках рассмотрения жалобы Заявителя проведена внеплановая проверка.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рамках рассмотрения жалобы и внеплановой проверки установлено следующее.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протоколу подведения итогов определения поставщика (подрядчика, исполнителя) от 16.09.2024 № ИЗК1 на участие в закупке поступило 4 (четыре) заявки, по которым приняты следующие решения, а именно:</w:t>
      </w:r>
    </w:p>
    <w:tbl>
      <w:tblPr>
        <w:tblOverlap w:val="never"/>
        <w:jc w:val="center"/>
        <w:tblLayout w:type="fixed"/>
      </w:tblPr>
      <w:tblGrid>
        <w:gridCol w:w="1272"/>
        <w:gridCol w:w="1694"/>
        <w:gridCol w:w="1997"/>
        <w:gridCol w:w="3955"/>
        <w:gridCol w:w="1166"/>
      </w:tblGrid>
      <w:tr>
        <w:trPr>
          <w:trHeight w:val="1728" w:hRule="exact"/>
        </w:trPr>
        <w:tc>
          <w:tcPr>
            <w:tcBorders>
              <w:top w:val="single" w:sz="4"/>
              <w:left w:val="single" w:sz="4"/>
            </w:tcBorders>
            <w:shd w:val="clear" w:color="auto" w:fill="D9D9D9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Идентификац ионный номер заявки, присвоенный оператором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9D9D9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Ценовое предложение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9D9D9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Решение о соответствии извещению об осуществлении закупки или решение об отклонении заявки на участие в закупке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9D9D9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Обоснование решения об отклонении/отстранении заявки на участие в закупке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D9D9D9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Порядковый номер заявки, присвоенны й комиссией по осуществлен ию закупок</w:t>
            </w:r>
          </w:p>
        </w:tc>
      </w:tr>
      <w:tr>
        <w:trPr>
          <w:trHeight w:val="151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117279087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103 500,00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Отклонена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Непредставление информации и документов, предусмотренных извещением об осуществлении закупки (за исключением информации и документов, предусмотренных п. 2 и 3 ч. 6 ст. 43 Закона №44 ФЗ) (Отклонение по п. 1 ч. 12. ст. 48 Закона № 44-ФЗ). Отсутствуют реестровые записи на товар П.П. 617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-</w:t>
            </w:r>
          </w:p>
        </w:tc>
      </w:tr>
      <w:tr>
        <w:trPr>
          <w:trHeight w:val="48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117276132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148 000,00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Соответствует требованиям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1</w:t>
            </w:r>
          </w:p>
        </w:tc>
      </w:tr>
      <w:tr>
        <w:trPr>
          <w:trHeight w:val="48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117276737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198 289,99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Соответствует требованиям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2</w:t>
            </w:r>
          </w:p>
        </w:tc>
      </w:tr>
      <w:tr>
        <w:trPr>
          <w:trHeight w:val="490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117281217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206 000,00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Соответствует требованиям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3</w:t>
            </w:r>
          </w:p>
        </w:tc>
      </w:tr>
    </w:tbl>
    <w:p>
      <w:pPr>
        <w:widowControl w:val="0"/>
        <w:spacing w:after="119" w:line="1" w:lineRule="exact"/>
      </w:pP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Заявка Заявителя (идентификационный номер 117279087) отклонена. С таким решением комиссии по осуществлению закупки Заявитель не согласился.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 мнению Заявителя, указанное отклонение является незаконным, нарушает права Заявителя и может привести к необоснованным финансовым убыткам, поскольку заявка подлежала отклонению не на основании п. 1, а на основании п. 4 ч. 12 ст. 48 Закона № 44-ФЗ. Основание отклонения имеет значение, так как такое отклонение может привести к прямым убыткам Заявителя, что и послужило основанием для подачи настоящей жалобы.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В извещении о проведении закупки было установлено ограничение допуска отдельных видов промышленных товаров, происходящих из иностранных государств, для целей осуществления закупок для обеспечения государственных и муниципальных нужд, в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соответствии с Постановлением Правительства Российской Федерации от 30.04.2020 № 617 «Об ограничениях допуска отдельных видов промышленных товаров, происходящих из иностранных государств, для целей осуществления закупок для обеспечения государственных и муниципальных нужд» (далее — Постановление № 617).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п. 2 Постановления № 617 заказчик при рассмотрении заявок отклоняет все заявки, содержащие предложения о поставке товаров, происходящих из иностранных государств (за исключением государств - членов Евразийского экономического союза) (далее - заявки), при условии, что на участие в закупке подана 1 заявка, удовлетворяющая требованиям извещения об осуществлении закупки, документации о закупке (в случае, если Законом о контрактной системе предусмотрена документация о закупке).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п. 3 Постановления № 617 в случае если заявка не отклоняется в соответствии с ограничениями, установленными настоящим постановлением, применяются условия допуска для целей осуществления закупок товаров, происходящих из иностранного государства или группы иностранных государств, установленные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осуществления закупок товаров, работ, услуг для обеспечения государственных и муниципальных нужд.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Заявитель указал, что знал о требованиях Постановления № 617 и принял решение участвовать в закупке, и в своей заявке предложил к поставке иностранный товар, со странами происхождения Австрия и Малайзия.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Заявки подлежат отклонению по п. 1 ч. 12 ст. 48 Закона № 44-ФЗ только в случае непредставления в заявке на участие в закупке информации и документов, предусмотренных извещением об осуществлении закупки в соответствии с Законом о контрактной системе (за исключением информации и документов, предусмотренных п. 2 и 3 ч. 6 ст. 43 Закона № 44-ФЗ), несоответствия таких информации и документов требованиям, установленным в извещении об осуществлении закупки. Постановление № 617 не устанавливает запрета допуска товаров, происходящих из иностранного государства, в извещении не содержится запрета на предоставления предложений с иностранными товарами, а также нет требования к обязательному предоставлению товара только включенного в реестр Российской промышленной продукции или реестр ЕАЭС.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Нормативно правовой акт устанавливающий запрет является постановление Правительства Российской Федерации от 30.04.2020 № 616 «Об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государства» (далее - Постановление № 616).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Постановлением № 616 установлен запрет на допуск промышленных товаров, происходящих из иностранных государств (за исключением государств - членов Евразийского экономического союза), для целей осуществления закупок для государственных и муниципальных нужд по перечню согласно приложению.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Заявитель отмечает, что объект закупки не входит в перечень таких товаров - соответственно в рамках запроса котировок положения Постановления № 616 неприменимы.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п. 4 ч. 12 ст. 48 Закона № 44-ФЗ заявка подлежит отклонению в случаях, предусмотренных нормативными правовыми актами, принятыми в соответствии со ст. 14 Закона о контрактной системе (за исключением случаев непредставления информации и документов, предусмотренных пунктом 5 части 1 статьи 43 Закона № 44-ФЗ).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 мнению Заявителя, из анализа п. 4 ч. 12 ст. 48 Закона № 44-ФЗ следует только 2 вывода в рамках проведенной закупки: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1) заявка подлежит отклонению в случаях, предусмотренных Постановлением № 617, то есть если на процедуру подана 1 (или более) заявок, с документальным подтверждением страны происхождения из РФ или ЕАЭС в виде выписки из соответствующих реестров промышленной продукции;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2) непредставление в составе заявки выписки из реестра российской или евразийской промышленной продукции со странами происхождения из ЕАЭС не является само по себе безусловным основанием для отклонения по п. 4 ч. 12 ст. 48 Закона № 44-ФЗ, так как для применения данного пункта в рамках Постановления № 617 необходимо наличие не менее 1 заявки с указанными документами.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Заявитель считает, что отклонение по ненадлежащему п. 1 ч. 12 ст. 48 Закона № 44-ФЗ может привести к финансовым убыткам, так как согласно ч. 13 ст. 44 Закона № 44-ФЗ в случае, если при проведении электронных процедур в течение одного квартала календарного года на одной электронной площадке в отношении трех и более заявок одного участника закупки комиссиями по осуществлению закупок приняты решения о несоответствии указанных заявок требованиям, предусмотренным извещением об осуществлении закупки, по основаниям, установленным п.п. 1 - 3, 5 - 9 ч. 12 ст. 48 Закона о контрактной системе, в порядке, предусмотренном ч. 14 настоящей статьи, осуществляется перечисление в соответствующий бюджет бюджетной системы Российской Федерации заблокированных на специальном счете участника закупки денежных средств в размере обеспечения каждой третьей такой заявки или в порядке, предусмотренном ч. 15 настоящей статьи, предъявляется требование об уплате денежной суммы по независимой гарантии, предоставленной для обеспечения каждой третьей такой заявки.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Оспариваемое неправомерное отклонение ведет к необоснованным финансовым убыткам, поскольку каждое третье такое отклонение влечет потерю суммы обеспечения для участия. Например, если НМЦК составит 10 млн рублей, то участник может потерять 100 000 руб.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Заявитель считает, что он имел полное право принять участие в закупке с иностранным товаром, в связи с чем не должен подвергаться негативным последствиям в виде возможного списания денежных средств в размере обеспечения каждой третьей такой заявки, отклоненной по основаниям, установленным п. 1 - 3, 5 - 9 ч. 12 ст. 48 Закона № 44-ФЗ.</w:t>
      </w:r>
    </w:p>
    <w:p>
      <w:pPr>
        <w:pStyle w:val="Style7"/>
        <w:keepNext w:val="0"/>
        <w:keepLines w:val="0"/>
        <w:widowControl w:val="0"/>
        <w:shd w:val="clear" w:color="auto" w:fill="auto"/>
        <w:tabs>
          <w:tab w:pos="6432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подтверждение своей позиции Заявитель сослался на решение ФАС России от 10.10.2022 по делу № 28/06/105-3093/2022 (извещение №</w:t>
        <w:tab/>
        <w:t>0173100014122000079) и письмо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ФАС от 10.08.2022 № ПИ/75527/22, из которого следует что при ненадлежащем основании отклонения заявки участника в связи с отсутствием в составе заявки участника документов, предусмотренных Постановлением № 617 комиссии антимонопольного органа по результатам рассмотрения жалобы необходимо выдавать предписание об устранении выявленного нарушения.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 и члены комиссии по осуществлению закупки согласились с доводами Заявителя и считают, что отклонение должно быть осуществлено по п. 4 ч. 12 ст. 48 Закона о контрактной системы.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УФАС, проанализировав довод Заявителя, пояснения Заказчика, членов комиссии по осуществлению закупки и материалы жалобы в их совокупности, установила, что в протоколе подведения итогов определения поставщика (подрядчика, исполнителя) от 16.09.2024 № ИЗК1 не верно указано основание отклонения заявки (такая заявка подлежала отклонению не на основании п. 1, а на основании п. 4 ч. 12 ст. 48 Закона № 44-ФЗ).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Довод Заявителя является обоснованным. Заявитель не оспаривает сам факт отклонения заявки и право победителя закупки заключить контракт.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силу п. 38 Правила № 1576 действиями, направленными на устранение нарушений законодательства о контрактной системе, являются: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79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отмена протоколов, составленных в ходе определения поставщика (подрядчика, исполнителя). Предписание, предусматривающее отмену протоколов, выдается также в том случае, если выдается предписание, предусматривающее внесение изменений в извещение об осуществлении закупки, документацию о закупке (в случае, если Законом о контрактной системе предусмотрена документация о закупке);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94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внесение изменений в извещение об осуществлении закупки, документацию о закупке (в случае, если Федеральным законом о контрактной системе предусмотрена документация о закупке) с продлением сроков подачи заявок в соответствии с требованиями законодательства Российской Федерации;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06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осуществление закупки в соответствии с требованиями законодательства Российской Федерации;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96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иные действия, направленные на устранение нарушений законодательства о контрактной системе.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 учетом изложенного, Комиссия УФАС считает необходимым выдать комиссии по осуществлению закупки предписание о внесении изменении в протокол подведения итогов определения поставщика (подрядчика, исполнителя) от 16.09.2024 № ИЗК1 путем указания основания для отклонения заявки Заявителя (идентификационный номер 117279087) п. 4 ч. 12 ст. 48 Закона № 44-ФЗ.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Руководствуясь ст. 106 Закона № 44-ФЗ, Правилами № 1576, Комиссия УФАС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bookmarkStart w:id="15" w:name="bookmark15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 Е Ш И Л А:</w:t>
      </w:r>
      <w:bookmarkEnd w:id="15"/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01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Признать жалобу индивидуального предпринимателя Вахрушевой Н.В. обоснованной.</w:t>
      </w:r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91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Признать Заказчика и комиссию по осуществлению закупки ч. 1 ст. 27, ч. 12 ст. 48 Закона о контрактной системе.</w:t>
      </w:r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20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Выдать предписание.</w:t>
      </w:r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96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Передать материалы жалобы должностному лицу Вологодского УФАС России для рассмотрения вопроса о привлечении виновных должностных лица Заказчика/комиссии по осуществлению закупки к административной ответственности.</w:t>
      </w:r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91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Отменить приостановление процедуры определения поставщика (подрядчика, исполнителя) в части заключения контракта заказчиком.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Настоящее решение может быть обжаловано в судебном порядке в течение трех месяцев со дня его принятия.</w:t>
      </w:r>
    </w:p>
    <w:tbl>
      <w:tblPr>
        <w:tblOverlap w:val="never"/>
        <w:jc w:val="center"/>
        <w:tblLayout w:type="fixed"/>
      </w:tblPr>
      <w:tblGrid>
        <w:gridCol w:w="3754"/>
        <w:gridCol w:w="4925"/>
      </w:tblGrid>
      <w:tr>
        <w:trPr>
          <w:trHeight w:val="408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Председатель Комиссии УФАС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3134" w:val="left"/>
              </w:tabs>
              <w:bidi w:val="0"/>
              <w:spacing w:before="0" w:after="0" w:line="240" w:lineRule="auto"/>
              <w:ind w:left="0" w:right="0" w:firstLine="480"/>
              <w:jc w:val="left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подпись</w:t>
            </w: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ab/>
              <w:t>О.Н. Сучков</w:t>
            </w:r>
          </w:p>
        </w:tc>
      </w:tr>
      <w:tr>
        <w:trPr>
          <w:trHeight w:val="926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Члены Комиссии УФАС: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3120" w:val="left"/>
              </w:tabs>
              <w:bidi w:val="0"/>
              <w:spacing w:before="0" w:after="260" w:line="240" w:lineRule="auto"/>
              <w:ind w:left="0" w:right="0" w:firstLine="480"/>
              <w:jc w:val="left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подпись</w:t>
            </w: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ab/>
              <w:t>И.А. Смышляева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3120" w:val="left"/>
              </w:tabs>
              <w:bidi w:val="0"/>
              <w:spacing w:before="0" w:after="0" w:line="240" w:lineRule="auto"/>
              <w:ind w:left="0" w:right="0" w:firstLine="480"/>
              <w:jc w:val="left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подпись</w:t>
            </w: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ab/>
              <w:t>Е.А. Косоногова</w:t>
            </w:r>
          </w:p>
        </w:tc>
      </w:tr>
    </w:tbl>
    <w:sectPr>
      <w:footerReference w:type="default" r:id="rId7"/>
      <w:footerReference w:type="first" r:id="rId8"/>
      <w:footnotePr>
        <w:pos w:val="pageBottom"/>
        <w:numFmt w:val="decimal"/>
        <w:numRestart w:val="continuous"/>
      </w:footnotePr>
      <w:pgSz w:w="11900" w:h="16840"/>
      <w:pgMar w:top="693" w:right="624" w:bottom="822" w:left="1190" w:header="0" w:footer="3" w:gutter="0"/>
      <w:pgNumType w:start="1"/>
      <w:cols w:space="720"/>
      <w:noEndnote/>
      <w:titlePg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3935095</wp:posOffset>
              </wp:positionH>
              <wp:positionV relativeFrom="page">
                <wp:posOffset>10349230</wp:posOffset>
              </wp:positionV>
              <wp:extent cx="45720" cy="6985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572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9.85000000000002pt;margin-top:814.89999999999998pt;width:3.6000000000000001pt;height:5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908050</wp:posOffset>
              </wp:positionH>
              <wp:positionV relativeFrom="page">
                <wp:posOffset>10222230</wp:posOffset>
              </wp:positionV>
              <wp:extent cx="6099175" cy="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09917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71.5pt;margin-top:804.89999999999998pt;width:480.2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3945890</wp:posOffset>
              </wp:positionH>
              <wp:positionV relativeFrom="page">
                <wp:posOffset>10202545</wp:posOffset>
              </wp:positionV>
              <wp:extent cx="24130" cy="6985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413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310.69999999999999pt;margin-top:803.35000000000002pt;width:1.9000000000000001pt;height:5.5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906780</wp:posOffset>
              </wp:positionH>
              <wp:positionV relativeFrom="page">
                <wp:posOffset>10176510</wp:posOffset>
              </wp:positionV>
              <wp:extent cx="6096000" cy="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09600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71.400000000000006pt;margin-top:801.30000000000007pt;width:480.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Заголовок №1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8">
    <w:name w:val="Основной текст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3">
    <w:name w:val="Заголовок №2_"/>
    <w:basedOn w:val="DefaultParagraphFont"/>
    <w:link w:val="Style1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CharStyle15">
    <w:name w:val="Другое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Заголовок №1"/>
    <w:basedOn w:val="Normal"/>
    <w:link w:val="CharStyle6"/>
    <w:pPr>
      <w:widowControl w:val="0"/>
      <w:shd w:val="clear" w:color="auto" w:fill="auto"/>
      <w:spacing w:after="60"/>
      <w:jc w:val="center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7">
    <w:name w:val="Основной текст"/>
    <w:basedOn w:val="Normal"/>
    <w:link w:val="CharStyle8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2">
    <w:name w:val="Заголовок №2"/>
    <w:basedOn w:val="Normal"/>
    <w:link w:val="CharStyle13"/>
    <w:pPr>
      <w:widowControl w:val="0"/>
      <w:shd w:val="clear" w:color="auto" w:fill="auto"/>
      <w:spacing w:after="40"/>
      <w:ind w:left="2630"/>
      <w:jc w:val="center"/>
      <w:outlineLvl w:val="1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14">
    <w:name w:val="Другое"/>
    <w:basedOn w:val="Normal"/>
    <w:link w:val="CharStyle15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1.pn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/Relationships>
</file>

<file path=docProps/core.xml><?xml version="1.0" encoding="utf-8"?>
<cp:coreProperties xmlns:cp="http://schemas.openxmlformats.org/package/2006/metadata/core-properties" xmlns:dc="http://purl.org/dc/elements/1.1/">
  <dc:title>Начальнику управления по кадровой</dc:title>
  <dc:subject/>
  <dc:creator>Celeron IV</dc:creator>
  <cp:keywords/>
</cp:coreProperties>
</file>