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3649345</wp:posOffset>
            </wp:positionH>
            <wp:positionV relativeFrom="paragraph">
              <wp:posOffset>12700</wp:posOffset>
            </wp:positionV>
            <wp:extent cx="768350" cy="83502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68350" cy="83502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ФЕДЕРАЛЬНОЙ АНТИМОНОПОЛЬНОЙ СЛУЖБЫ</w:t>
        <w:br/>
        <w:t>ПО СВЕРДЛОВСКОЙ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 xml:space="preserve">по жалобе 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066/06/105-3614/2024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6523990</wp:posOffset>
                </wp:positionH>
                <wp:positionV relativeFrom="paragraph">
                  <wp:posOffset>12700</wp:posOffset>
                </wp:positionV>
                <wp:extent cx="716280" cy="15875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25.09.2024 г.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13.70000000000005pt;margin-top:1.pt;width:56.399999999999999pt;height:12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25.09.2024 г.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Екатеринбург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Свердловской области по контролю в сфере закупок (далее по тексту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посредством использования интернет-видеоконференции, которая обеспечивает возможность участия сторон, в 10-30, при участии представителей: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в лице Федерального государственного казенного учреждения «Уральский региональный поисково</w:t>
        <w:softHyphen/>
        <w:t>спасательный отряд МЧС России» - *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заявителя жалобы в лице ИП Ключаровой Г.А., уведомленного надлежащим образом о времени и месте рассмотрения жалобы,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Ключаровой Г.А. (вх. № 20549/24 от 20.09.2024) о нарушении заказчиком в лице Федерального государственного казенного учреждения «Уральский региональный поисково-спасательный отряд МЧС России» при осуществлении закупки путем проведения запроса котировок в электронной форме на выполнение работ по капитальному ремонту кровли в отдельно-стоящем строение по адресу: Свердловская область, г. Екатеринбург, Сибирский тракт, 14 км (извещение № 0362100007624000070),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ст.99, ст. 106 Закона о контрактной системе,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Свердловской области поступила жалоба ИП Ключаровой Г.А. (вх. № 20549/24 от 20.09.2024) о нарушении заказчиком в лице Федерального государственного казенного учреждения «Уральский региональный поисково-спасательный отряд МЧС России» при осуществлении закупки путем проведения запроса котировок в электронной форме на выполнение работ по капитальному ремонту кровли в отдельно</w:t>
        <w:softHyphen/>
        <w:t>стоящем строение по адресу: Свердловская область, г. Екатеринбург, Сибирский тракт, 14 км (извещение № 0362100007624000070), Закона о контрактной системе, соответствующая требованиям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жалобе заявитель указал, что заказчик неправомерно установил дополнительное требование к участникам закупки по постановлению Правительства РФ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рассмотрена в порядке, предусмотренном статьей 106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12.09.2024 г. на официальном сайте опубликовано извещение о проведении запроса котировок в электронной форме на выполнение работ по капитальному ремонту кровли в отдельно-стоящем строение по адресу: Свердловская область, г. Екатеринбург, Сибирский тракт, 14 км (извещение № 0362100007624000070).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составила 3 147 800,00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3 или пунктом 4,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 (ч. 1 ст. 50 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1 ст. 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следующие единые требования к участникам закупки: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2 ст. 31 Закона о контрактной системе,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5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5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4 ст. 31 Закона о контрактной системе,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5 ст. 31 Закона о контрактной системе, информация об установленных требованиях в соответствии с частями 1, 1.1, 2 и 2.1 статьи 31 Закона о контрактной указывается заказчиком в извещении об осуществлении закупки и документации о закупке (в случае, если Закона о контрактной предусмотрена документация о закупке).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88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постановления Правительства РФ от 29.12.2021</w:t>
        <w:tab/>
        <w:t>№ 2571 «О дополнительных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- постановление Правительства № 2571),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абз. 4 пп. «а» п. 3 постановления Правительства № 2571 установлено, что положения данного постановления применяются при проведении конкурентных способов определения поставщиков (подрядчиков, исполнителей), при этом: 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10 приложения к постановлению Правительства № 2571, к участникам закупки работ по капитальному ремонту объекта капитального строительства (за исключением линейного объекта) предъявляются дополнительные требования: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объекта капитального строительства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и документы, подтверждающие соответствие участников закупки дополнительным требованиям: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1 графы 3 настоящей позиции: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2 графы «Дополнительные требования к участникам закупки» настоящей позиции: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«Дополнительные требования к участникам закупки» настоящей позиции: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«Смета на строительство объектов капитального строительства» проектной документации;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структурированной форме извещения установлены следующие дополнительные требования в соответствии с позицией 10 раздела II приложения к постановлению Правительства № 2571: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участника закупки следующего опыта выполнения работ: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капитальному ремонту объекта капитального строительства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линейного объекта);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Информация и документы, подтверждающие соответствие участников закупки дополнительным требованиям: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7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 наличия опыта, предусмотренного пунктом 1 графы 3 настоящей позиции: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исполненный договор;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акт выполненных работ, подтверждающий цену выполненных работ.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2 графы «Дополнительные требования к участникам закупки» настоящей позиции: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договор;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разрешение на ввод объекта капитального строительства в эксплуатацию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наличия опыта, предусмотренного пунктом 3 графы «Дополнительные требования к участникам закупки» настоящей позиции: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раздел 11 «Смета на строительство объектов капитального строительства» проектной документации;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разрешение на ввод объекта капитального строительства в эксплуатацию.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установила, что при НМЦК в размере 3 147 800,00 рублей заказчик не имеет возможности установить дополнительные требования согласно позиции 10 приложения к постановлению Правительства № 2571.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данных действиях заказчика выявлены нарушения ч. 6 ст. 31, п. 12 ч. 1 ст. 42 Закона о контрактной системе, а также признаки состава административного правонарушения, предусмотренного ч. 4 ст. 7.30 КоАП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Комиссия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2 ст. 36 Закона о контрактной системе при проведении электронных процедур, закрытых электронных процедур: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 1 ст. 36 Закона о контрактной системе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согласно структурированной форме извещения датой и временем окончания срока подачи заявок является 20.09.2024 09:00 (МСК+2).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информации, размещенной в единой информационной системе, Заказчиком 19.09.2024 12:54 (МСК+2) размещено Извещение об отмене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Извещение об отмене закупки размещено Заказчиком за рамками регламентированного срока, что является нарушением п. 1 ч. 2 ст. 36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данных действиях Заказчика содержатся признаки события административного правонарушения, предусмотренного ч. 8 ст. 7.30 КоАП РФ.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ч. 8 ст. 106 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6" w:val="left"/>
          <w:tab w:pos="142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Жалобу ИП Ключаровой Г.А. признать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9" w:val="left"/>
          <w:tab w:pos="144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в лице Федерального государственного казенного учреждения «Уральский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региональный поисково-спасательный отряд МЧС России» выявлены нарушения ч. 6 ст. 31, п. 12 ч. 1 ст. 42, п. 1 ч. 2 ст. 36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6" w:val="left"/>
          <w:tab w:pos="142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закупочной комиссии нарушений Закона о контрактной системе не выявлено.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6" w:val="left"/>
          <w:tab w:pos="142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в лице Федерального государственного казенного учреждения «Уральский региональный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поисково-спасательный отряд МЧС России», закупочной комиссии, оператору электронной площадки предписание об устранении нарушений законодательства о контактной системе не выдавать в связи с объявлением новой закупки №. 0362100007624000072.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9" w:val="left"/>
          <w:tab w:pos="144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Обязать заказчика обеспечить явку должностного лица, сформировавшего извещение по закупке №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402" w:val="left"/>
          <w:tab w:pos="8543" w:val="left"/>
          <w:tab w:leader="underscore" w:pos="9026" w:val="left"/>
          <w:tab w:leader="underscore" w:pos="10220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0362100007624000070,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 </w:t>
        <w:tab/>
        <w:tab/>
        <w:t>20</w:t>
        <w:tab/>
        <w:t xml:space="preserve">г. в </w:t>
        <w:tab/>
        <w:t>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29" w:val="left"/>
          <w:tab w:pos="144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Обязать заказчика обеспечить явку должностного лица, сформировавшего извещение об отмене закупки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8402" w:val="left"/>
          <w:tab w:pos="8548" w:val="left"/>
          <w:tab w:leader="underscore" w:pos="9026" w:val="left"/>
          <w:tab w:leader="underscore" w:pos="10220" w:val="left"/>
        </w:tabs>
        <w:bidi w:val="0"/>
        <w:spacing w:before="0" w:after="2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0362100007624000070,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 адресу: г. Екатеринбург, ул. 8 марта,5/Химиков, 3, 4 этаж с объяснением по факту выявленного нарушения </w:t>
        <w:tab/>
        <w:tab/>
        <w:t>20</w:t>
        <w:tab/>
        <w:t xml:space="preserve">г. в </w:t>
        <w:tab/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220" w:val="left"/>
        </w:tabs>
        <w:bidi w:val="0"/>
        <w:spacing w:before="0" w:after="20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*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220" w:val="left"/>
        </w:tabs>
        <w:bidi w:val="0"/>
        <w:spacing w:before="0" w:after="60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*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*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24" w:right="527" w:bottom="879" w:left="799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3830955</wp:posOffset>
              </wp:positionH>
              <wp:positionV relativeFrom="page">
                <wp:posOffset>485140</wp:posOffset>
              </wp:positionV>
              <wp:extent cx="6731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1.65000000000003pt;margin-top:38.200000000000003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00"/>
      <w:jc w:val="right"/>
    </w:pPr>
    <w:rPr>
      <w:rFonts w:ascii="Arial" w:eastAsia="Arial" w:hAnsi="Arial" w:cs="Arial"/>
      <w:b w:val="0"/>
      <w:bCs w:val="0"/>
      <w:i/>
      <w:iCs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