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40152/24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«ФЦМН» ФМБА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V1а8епко.т@Гсср8.^и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«МЕДТЕХНИКА»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673" w:bottom="621" w:left="1269" w:header="0" w:footer="3" w:gutter="0"/>
          <w:cols w:num="2" w:space="1299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тед!;ех4к@тай.ги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077/06/106-13172/2024 о нарушении</w:t>
        <w:br/>
        <w:t>законодательства о контрактной системе</w:t>
        <w:br/>
        <w:t>25.09.2024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680"/>
        <w:jc w:val="both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«ФЦМН» ФМБА: Работаева Д.Е. (по доверенности от 28.12.2024 №(03)25-104),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«Медтехника»: Арсеньева Ф.Д. (по доверенности от 24.09.2024 №б/н),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«Медтехника» (далее — Заявитель) на действия ФГБУ «ФЦМН» ФМБА России (далее — Заказчик) при проведении запроса котировок в электронной форме на право заключения государственного контракта на поставку медицинских изделий для отделения нейрохирургии (Закупка № 0373400007724000960) (далее-запрос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21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64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запрос котировок.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выразившиеся в неразмещении в составе извещения отдельного файла «Техническое задание».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исходя из положений ст. 42 Закона о контрактной системе извещение об осуществлении закупки, размещенное Заказчиком, включает в структурированной форме описание объекта закупки, в частности характеристики, предусмотренные п. 1 ч. 1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извещении установлены требования к поставляемым товарам, что свидетельствует об исполнении Заказчиком положений Закона о контрактной системе. Таким образом, размещение какого-либо иного отдельного документа, содержащее описание объекта закупки в виде файла не требуется.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Управления, а также в составе жалобы Заявителем не представлено документов и сведений, свидетельствующих о невозможности формирования заявки в соответствии с требованиями извещения об осуществлении закупки, а также не представлено документов и доказательств, свидетельствующих об ограничении количества участников закупки и о нарушении Заказчиком норм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2.Также Заявитель обжалует действия Заказчика выразившиеся в неприменении позиций КТРУ при установлении требований к поставляемым товарам.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Заказчиком закупаются «Шпатель 11/13 мм», «Шпатель 7/9 мм», при этом Заказчиком установлен код ОКПД2 32.50.13.190, в то же время КТРУ содержит позицию 32.50.13.190-00007615 «Шпатель хирургический общего назначения».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Заказчиком закупаются «Ножницы по ТОЕ^^I8-А^8О^,^^КОТIР, изогнутые» Заказчиком установлен код ОКПД2 32.50.13.190, в то же время КТРУ содержит позицию 32.50.13.130-00000017 «Ножницы нейрохирургические».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о контрактной системе, которые не предусмотрены в позиции каталога.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6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п.6 Правил использования КТРУ в случае предоставления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иной и дополнительной информации, предусмотренной п.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доводами жалобы представитель Заказчика пояснил, что Заказчику требуется шпатель для специализации «нейрохирургия», операции на сосудах головного мозга, которому соответствуют позиции КТРУ 32.50.13.190</w:t>
        <w:softHyphen/>
        <w:t>00007258 «Шпатель мозговой» и КТРУ 32.50.13.190-00007379 «Шпатель сосудистый» которые имеют описание: «Ручной хирургический инструмент, обычно изготовленный из нержавеющей стали, который используется для манипулирования с нервной тканью или удаления любого материала с поверхности нерва или сосуда во время нейрохирургической операции. Инструмент обычно состоит из ручки (проксимальной) и широкого плоского лезвия без острых кромок, которое может быть немного изогнутым или располагаться под разлными углами на дистальном конце, или оно может быть двухсторонним. Это повторно используемое изделие» и «для использования в сосудистой системе (в кровеносном сосуде) для выскабливания тканей, манипуляций с ними и их удаления внутри сосуда. Как правило, изготавливается из нержавеющей стали и состоит из плоского тупого лезвия (без острых краев), может быть односторонним или двухсторонним (с лезвием на каждом из концов). Лезвия могут быть разных конструкций, например, изогнутым и в форме ложки или изогнутым и прямым. Ручка может располагаться проксимально или формироваться из центральной части инструмента и быть более рельефной/зазубренной. Это изделие, пригодное для многоразового использования».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 пояснил, что позиция КТРУ 32.50.13.130-00000017 «Ножницы нейрохирургические» не соответствует потребности Заказчика. Так наиболее подходящими позициями являются КТРУ 32.50.13.190-00007082 «Ножницы диссекционные» и КТРУ 32.50.13.190-00007381 «Ножницы сосудистые». Данные ножницы имеют следующее описание: «Хирургический инструмент, используемый для разрезания ткани во время рассечения и/или аутопсии. Включает двухосные лезвия, которые обычно снабжены ручками-кольцами под указательные и большой пальцы и которые функционируют под действием срезающего усилия (т.е., лезвия разрезают, когда острые кромки проходят одна над другой при их смыкании). обычно изготовливается из высокосортной нержавеющей стали и поставляется различных моделей и размеров. Некоторые типы могут иметь карбидные вставки вдоль режущих кромок. Это повторно используемое изделие» и «Переносной ручной хирургический инструмент, разработанный для разрезания кровеносного сосуда (т.е., перерезания сосуда или продольного его рассечения для раскрытия сосуда) во время открытой сосудистой хирургической операции; инструмент не предназначен для эндоскопического использования. Изделие, часто называемое микроножницами, изготавливается из металла и состоит из двух режущих поворачивающихся лезвий. Лезвия часто имеют заостренные кончики для проникновения через стенку сосуда и могут быть прямыми, изогнутыми в сторону или изогнутыми под острым углом. На некоторых моделях могут быть карбидные вставки вдоль режущих кромок. Это изделие, пригодное для многоразового использования, которое необходимо стерилизовать перед применением».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6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Комиссия Управления отмечает, что несмотря на тот факт, что справочная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информация, размещенная в позиции КТРУ, не является описанием товара, работы или услуги в рамках п.13 Правил формирования КТРУ, ст.33 Закона о контрактной системе и не подлежит обязательному включению в описание объекта закупки, в соответствии с п.4 Правил использования КТРУ, однако такая справочная информация соответствует товару, работе, услуге, и позволяет идентифицировать товар, работу и услугу, характеризует такой товар, работу и услугу.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справочная информация указанная в позиции КТРУ в соответствии с п.10 Правил использования КТРУ определяет соответствие позиции КТРУ тому или иному товару, работе или услуге наряду с иной информацией, содержащейся в такой позиции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Управления, а также в составе жалобы Заявителем не представлено документов и сведений, свидетельствующих о невозможности формирования заявки в соответствии с требованиями извещения об осуществлении закупки,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Заказчиком, например, закупается продукция «Шпатель 7/9 мм», при этом Заказчиком установлен код ОКПД2 32.50.13.190, при этом в извещении отсутствуют сведения о применяемых Заказчиком позициях каталога товаров, работ, услуг при формировании описания объекта закупки, однако в то же время согласно пояснениям представителя Заказчика вышеуказанной продукции соответствуют позиции КТРУ 32.50.13.190-00007258 «Шпатель мозговой» и КТРУ 32.50.13.190</w:t>
        <w:softHyphen/>
        <w:t>00007379 «Шпатель сосудистый».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Комиссией Управления информации о применении вышеуказанных позиций КТРУ 32.50.13.190-00007258 «Шпатель мозговой» и КТРУ 32.50.13.190-00007379 «Шпатель сосудистый» в извещении не содержится.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п.4 Правил использования КТРУ Заказчики обязаны использовать сведения, указанные в позиции КТРУ, при формировании описания объекта закупки, при условии, что в КТРУ имеется позиция, соответствующая закупаемому изделию.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правовая позиция изложена в постановлении Девятого арбитражного апелляционного суда по делу № А40-230806/23 от 29.02.2024.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942" w:right="546" w:bottom="227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на основании имеющихся документов и сведений, Комиссия Управления приходит к выводу о нарушении Заказчиком положений ч.6 ст.23, п.5 ч.1 ст.42 Закона о контрактной системе при формировании описания объекта закупки, что также свидетельствует о наличии в действиях Заказчика признаков состава административного правонарушения, ответственность за которое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2024-45725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ч.1.4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Комиссия Управления отмечает, что вышеуказанное нарушение не повлияло на результаты определения поставщика, (подрядчика, исполнителя), так как, согласно протоколу подведения итогов определения поставщика (подрядчика, исполнителя) от 23.09.2024 №ИЗК1 на участие в закупке подано 2 заявки, что свидетельствует о том, что выявленные нарушения не повлияли на результаты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«Медтехника» на действия ФГБУ «ФЦМН» ФМБА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ч.6 ст.23, п.5 ч.1 ст.42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946" w:right="527" w:bottom="97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145.70000000000002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05000000000001pt;margin-top:10.pt;width:81.100000000000009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00Э590946С31СЕ073ВЕ5С5О6ЕЕ7501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0000000000002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1.9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218С2Е7ОЗЕ7Е88445А841АСЕ73Е4О187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46" w:right="527" w:bottom="94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804.5pt;width:56.64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10345420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814.60000000000002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229235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18.05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232410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18.300000000000001pt;width:5.0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