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after="685" w:line="1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1842135</wp:posOffset>
            </wp:positionH>
            <wp:positionV relativeFrom="margin">
              <wp:posOffset>0</wp:posOffset>
            </wp:positionV>
            <wp:extent cx="402590" cy="43878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402590" cy="43878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390" w:right="536" w:bottom="933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28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 службы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/>
        <w:ind w:left="0" w:right="0" w:firstLine="84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Нижегородской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b w:val="0"/>
          <w:bCs w:val="0"/>
          <w:spacing w:val="0"/>
          <w:w w:val="100"/>
          <w:position w:val="0"/>
          <w:shd w:val="clear" w:color="auto" w:fill="auto"/>
          <w:lang w:val="ru-RU" w:eastAsia="ru-RU" w:bidi="ru-RU"/>
        </w:rPr>
        <w:t>пл. Горького, 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40"/>
        <w:jc w:val="left"/>
      </w:pPr>
      <w:r>
        <w:rPr>
          <w:b w:val="0"/>
          <w:bCs w:val="0"/>
          <w:spacing w:val="0"/>
          <w:w w:val="100"/>
          <w:position w:val="0"/>
          <w:shd w:val="clear" w:color="auto" w:fill="auto"/>
          <w:lang w:val="ru-RU" w:eastAsia="ru-RU" w:bidi="ru-RU"/>
        </w:rPr>
        <w:t>г. Нижний Новгород, 603000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280"/>
        <w:jc w:val="both"/>
      </w:pPr>
      <w:r>
        <w:rPr>
          <w:b w:val="0"/>
          <w:bCs w:val="0"/>
          <w:spacing w:val="0"/>
          <w:w w:val="100"/>
          <w:position w:val="0"/>
          <w:shd w:val="clear" w:color="auto" w:fill="auto"/>
          <w:lang w:val="ru-RU" w:eastAsia="ru-RU" w:bidi="ru-RU"/>
        </w:rPr>
        <w:t>тел. (831)431-73-73,(831)431-73-83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80"/>
        <w:ind w:left="0" w:right="0" w:firstLine="0"/>
        <w:jc w:val="center"/>
      </w:pPr>
      <w:r>
        <w:rPr>
          <w:b w:val="0"/>
          <w:bCs w:val="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е-таИ: 1о52@Га8.еоу.ги</w:t>
      </w:r>
    </w:p>
    <w:p>
      <w:pPr>
        <w:pStyle w:val="Style9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0.09.2024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ИК/18158/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24</w:t>
      </w:r>
      <w:bookmarkEnd w:id="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20"/>
        <w:ind w:left="0" w:right="0" w:firstLine="0"/>
        <w:jc w:val="left"/>
      </w:pPr>
      <w:r>
        <w:rPr>
          <w:b w:val="0"/>
          <w:bCs w:val="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по делу</w:t>
        <w:br/>
        <w:t>№052/06/105-2373/2024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ИП Вилков Данил Романович</w:t>
      </w:r>
      <w:bookmarkEnd w:id="2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е^8.V^1коV@дта^1.сот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Государственное казённое учреждение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Нижегородской области "Нижегородстройзаказчик"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603134, город Нижний Новгород, улица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Костина, дом 2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ш8-пп@Ьк.ш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ЭТП «Фабрикант»</w:t>
      </w:r>
      <w:bookmarkEnd w:id="4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123112, город Москва, улица Тестовская, дом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10, этаж 25, помещение 1, комната 1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рГо@е!рх.ш,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90" w:right="800" w:bottom="2115" w:left="1140" w:header="0" w:footer="3" w:gutter="0"/>
          <w:cols w:num="2" w:space="571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тГо@ГаЬпкап1.ш</w:t>
      </w:r>
    </w:p>
    <w:p>
      <w:pPr>
        <w:widowControl w:val="0"/>
        <w:spacing w:line="237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535" w:right="0" w:bottom="162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bookmarkStart w:id="10" w:name="bookmark1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</w:t>
        <w:br/>
        <w:t>№052/06/105-2373/2024</w:t>
      </w:r>
      <w:bookmarkEnd w:id="10"/>
    </w:p>
    <w:p>
      <w:pPr>
        <w:pStyle w:val="Style12"/>
        <w:keepNext w:val="0"/>
        <w:keepLines w:val="0"/>
        <w:widowControl w:val="0"/>
        <w:shd w:val="clear" w:color="auto" w:fill="auto"/>
        <w:tabs>
          <w:tab w:pos="7637" w:val="left"/>
        </w:tabs>
        <w:bidi w:val="0"/>
        <w:spacing w:before="0" w:after="260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25 сентября 2024 года</w:t>
        <w:tab/>
        <w:t>город Нижний Новгород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 Федеральной антимонопольной службы по Нижегородской области по контролю в сфере закупок в составе:</w:t>
      </w:r>
    </w:p>
    <w:tbl>
      <w:tblPr>
        <w:tblOverlap w:val="never"/>
        <w:jc w:val="center"/>
        <w:tblLayout w:type="fixed"/>
      </w:tblPr>
      <w:tblGrid>
        <w:gridCol w:w="2030"/>
        <w:gridCol w:w="8208"/>
      </w:tblGrid>
      <w:tr>
        <w:trPr>
          <w:trHeight w:val="451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- Канаевой И.С.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-председателя комиссии, заместителя руководителя Управления,</w:t>
            </w:r>
          </w:p>
        </w:tc>
      </w:tr>
      <w:tr>
        <w:trPr>
          <w:trHeight w:val="912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- Клевцовой А.А.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360" w:right="0" w:hanging="12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-члена комиссии, начальника отдела контроля государственных и муниципальных закупок,</w:t>
            </w:r>
          </w:p>
        </w:tc>
      </w:tr>
      <w:tr>
        <w:trPr>
          <w:trHeight w:val="73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- Полещука Е.М.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360" w:right="0" w:hanging="12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-члена комиссии, специалиста-эксперта отдела контроля государственных и муниципальных закупок,</w:t>
            </w:r>
          </w:p>
        </w:tc>
      </w:tr>
    </w:tbl>
    <w:p>
      <w:pPr>
        <w:widowControl w:val="0"/>
        <w:spacing w:after="319" w:line="1" w:lineRule="exact"/>
      </w:pPr>
    </w:p>
    <w:p>
      <w:pPr>
        <w:widowControl w:val="0"/>
        <w:spacing w:line="1" w:lineRule="exact"/>
      </w:pP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участии посредством видеоконференцсвязи:</w:t>
      </w:r>
    </w:p>
    <w:tbl>
      <w:tblPr>
        <w:tblOverlap w:val="never"/>
        <w:jc w:val="center"/>
        <w:tblLayout w:type="fixed"/>
      </w:tblPr>
      <w:tblGrid>
        <w:gridCol w:w="1963"/>
        <w:gridCol w:w="8285"/>
      </w:tblGrid>
      <w:tr>
        <w:trPr>
          <w:trHeight w:val="595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- Путриной В.Б.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420" w:right="0" w:hanging="10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-представителя ИП Вилков Д.Р. по доверенности (доверенность от 06.09.2024)</w:t>
            </w:r>
          </w:p>
        </w:tc>
      </w:tr>
      <w:tr>
        <w:trPr>
          <w:trHeight w:val="595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- Ткаченко А.Б.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420" w:right="0" w:hanging="10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-представителя ГКУ НО "Нижегородстройзаказчик" по доверенности (доверенность от 20.09.2024)</w:t>
            </w:r>
          </w:p>
        </w:tc>
      </w:tr>
    </w:tbl>
    <w:p>
      <w:pPr>
        <w:widowControl w:val="0"/>
        <w:spacing w:after="259" w:line="1" w:lineRule="exact"/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рассмотрев жалобу индивидуального предпринимателя Вилкова Данилы Романовича (далее также — ИП Вилков Д.Р., индивидуальный предприниматель, заявитель) на действия Государственного казённого учреждения Нижегородской области «Нижегородстройзаказчик» (далее также — ГКУ НО "Нижегородстройзаказчик", заказчик) при определении поставщика путем проведения запроса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котировок в электронной форме на право заключения контракта по объекту закупки: «Жилое помещение (квартира) в многоквартирном жилом доме на вторичном рынке на территории г.Нижнего Новгорода для обеспечения детей-сирот и детей, оставшихся без попечения родителей, а также лиц из числа детей-сирот и детей, оставшихся без попечения родителей», номер извещения 0332200065924000224,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bookmarkStart w:id="12" w:name="bookmark1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установила:</w:t>
      </w:r>
      <w:bookmarkEnd w:id="12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Управление Федеральной антимонопольной службы по Нижегородской области поступила жалоба заявителя на действия заказчика при проведении запроса котировок в электронной форме на право заключения контракта по объекту закупки: «Жилое помещение (квартира) в многоквартирном жилом доме на вторичном рынке на территории г.Нижнего Новгорода для обеспечения детей-сирот и детей, оставшихся без попечения родителей, а также лиц из числа детей-сирот и детей, оставшихся без попечения родителей», номер извещения 0332200065924000224 (далее - запрос котировок).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мнению заявителя, действия заказчика не соответствуют требованиям положений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также - Закон о контрактной системе).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Представитель заказчика с доводами, изложенными в жалобе заявителя, не согласился, факт нарушения не признал, считает жалобу заявителя необоснованной, а требования, изложенные в ней, не подлежащими удовлетворению.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 Федеральной антимонопольной службы по Нижегородской области по контролю в сфере закупок, выслушав доводы лиц, участвующих в рассмотрении жалобы, исследовав их в совокупности с имеющимися в деле материалами и осуществив внеплановую проверку рассматриваемой закупки в соответствии с требованиями части 15 статьи 99 Закона о контрактной системе, пришла к следующим выводам.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6" w:val="left"/>
        </w:tabs>
        <w:bidi w:val="0"/>
        <w:spacing w:before="0" w:after="0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17.09.2024 в единой информационной системе и на сайте электронной площадки - «Фабрикант» - размещено извещение о проведении запроса котировок в электронной форме.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Начальная (максимальная) цена контракта - 4 300 000, 00 рублей.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6" w:val="left"/>
        </w:tabs>
        <w:bidi w:val="0"/>
        <w:spacing w:before="0" w:after="0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мнению заявителя, заказчик неправомерно указал в проекте контракта следующие требования: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3" w:val="left"/>
        </w:tabs>
        <w:bidi w:val="0"/>
        <w:spacing w:before="0" w:after="0"/>
        <w:ind w:left="0" w:right="0" w:firstLine="62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огласно п. 6.2.1 проекта Контракта в срок не позднее одного рабочего дня с момента размещения в Единой информационной системе в сфере закупок (ЕИС) протокола подведения итогов определения поставщика продавец обязан предоставить Заказчику следующие документы: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6" w:val="left"/>
        </w:tabs>
        <w:bidi w:val="0"/>
        <w:spacing w:before="0" w:after="0"/>
        <w:ind w:left="0" w:right="0" w:firstLine="62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выписку из Единого государственного реестра недвижимости (ЕГРН) на указанное в заявке жилое помещение (квартиру), дата выдачи - не ранее 14 дней с момента размещений в ЕИС протокола подведения итогов определения поставщика;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6" w:val="left"/>
        </w:tabs>
        <w:bidi w:val="0"/>
        <w:spacing w:before="0" w:after="0"/>
        <w:ind w:left="0" w:right="0" w:firstLine="62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копию доверенности на право осуществления всех необходимых действий на запросе котировок в электронной форме, на электронных торговых площадках, в том числе на право подавать от имени доверителя (доверителей) заявку на участие в запросе котировок в электронной форме, подписывать от имени доверителя (доверителей) все необходимые документы, совершать все действия, связанные с участием доверителя (доверителей) в запросах котировок в электронной форме на приобретение жилых помещений (квартир), в отношении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жилого помещения (квартиры), указанного в заявке, без права получения денежных средств;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6" w:val="left"/>
        </w:tabs>
        <w:bidi w:val="0"/>
        <w:spacing w:before="0" w:after="0"/>
        <w:ind w:left="0" w:right="0" w:firstLine="56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расчетный счет (расчетные счета), ИНН доверителя (доверителей) для получения денежных средств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проект контракта содержит положения, обязывающие победителя запроса котировок в электронной форме предоставить указанные документы.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пунктом 10.1 Контракта, Контракт вступает в силу с момента его заключения и действует до полного исполнения Сторонами своих обязательств по нему и может быть расторгнут по соглашению сторон, по решению суда, в связи с отказом стороны Контракта от его исполнения по основаниям, предусмотренным гражданским законодательствам, и в порядке, установленном Федеральным законом от 05.04.2013 № 44-ФЗ.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Частью 1 статьи 34 Закона о контрактной системе установлено, что контракт заключается на условиях, предусмотренных извещением об осуществлении закупки или приглашением, документацией о закупке, заявкой участника закупки, с которым заключается контракт, за исключением случаев, в которых в соответствии с Законом №44-ФЗ извещение об осуществлении закупки или приглашение, документация о закупке, заявка не предусмотрены.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пунктом 1 статьи 425 Гражданского кодекса Российской Федерации (далее - ГК РФ) гражданско-правовой договор вступает в силу и становится обязательным для сторон с момента его заключения.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пунктом 2 статьи 425 ГК РФ стороны вправе установить, что условия заключенного ими договора применяются к их отношениям, возникшим до заключения договора, если иное не установлено законом или не вытекает из существа соответствующих отношений.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Законом о контрактной системе установлено, что закупка начинается с определения поставщика (подрядчика, исполнителя) и завершается исполнением обязательств сторонами контракта.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этом согласно пункту 2 статьи 3 Закона определение поставщика начинается с размещения извещения об осуществлении закупки товара, работы, услуги для обеспечения государственных нужд (федеральных нужд, нужд субъекта Российской Федерации) или муниципальных нужд либо в установленных Законом случаях с направления приглашения принять участие в определении поставщика (подрядчика, исполнителя) и завершается заключением контракта.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применение положений пункта 2 статьи 425 ГК РФ не представляется возможным к отношениям, регулируемым Законом о контрактной системе, в связи с тем, что обязательственные правоотношения между заказчиком и поставщиком начинаются исключительно с момента заключения контракта.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 учётом изложенного, довод жалобы заявителя является обоснованным.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Вместе с тем, Комиссия Нижегородского УФАС отмечает следующее: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Лица, осуществляющие поставку товара, выполнение работы, оказание услуги по государственному (муниципальному) контракту, должны соответствовать обязательным требованиям, установленным законодательством Российской Федерации (пункт 1 части 1 статьи 31 Закона о контрактной системе).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В пунктах 1 и 2 статьи 209 Гражданского кодекса Российской Федерации (далее - ГК РФ) установлено, что собственнику принадлежат права владения, пользования и распоряжения своим имуществом. Собственник вправе по своему усмотрению совершать в отношении принадлежащего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ему имущества любые действия, не противоречащие закону и иным правовым актам и не нарушающие права и охраняемые законом интересы других лиц, в том числе отчуждать свое имущество в собственность другим лицам, передавать им, оставаясь собственником, права владения, пользования и распоряжения имуществом, отдавать имущество в залог и обременять его другими способами, распоряжаться им иным образом.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пункта 1 статьи 131 ГК РФ право собственности и другие вещные права на недвижимые вещи, ограничения этих прав, их возникновение, переход и прекращение подлежат государственной регистрации в едином государственном реестре органами, осуществляющими государственную регистрацию прав на недвижимость и сделок с ней.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части 5 статьи 1 Федерального закона от 13.07.2015 №218-ФЗ "О государственной регистрации недвижимости" (далее - Закон о регистрации) государственная регистрация права в Едином государственном реестре недвижимости является единственным доказательством существования зарегистрированного права.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 системного толкования приведенных норм права следует, что продавцом недвижимого имущества, к числу которого относятся жилые помещения, может быть только собственник данного имущества (или уполномоченное им лицо), право собственности которого зарегистрировано в установленном порядке. (Постановление Арбитражного суда Московского округа от 27.04.2024 №Ф05-7285/2024 по делу №А40-188025/2023)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Комиссия Нижегородского УФАС приходит к выводу, что Заказчик вправе устанавливать требование о подтверждении участником закупки своих полномочий на распоряжение имуществом в требованиях к составу заявки на участие в закупке. В таком случае, данное требование не нарушает положения Закона о контрактной системе, а также не ограничивает круг потенциальных участников закупки.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смыслу части 22 статьи 99 Закона о контрактной системе при выявлении нарушений требований законодательства Российской Федерации в сфере закупок уполномоченный на осуществление контроля в сфере закупок федеральный орган исполнительной власти вправе выдать заказчику, единой комиссии, оператору электронной площадки обязательное для исполнения предписание об устранении допущенных нарушений в соответствии с законодательством Российской Федерации.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мнению Комиссии Нижегородского УФАС России, нарушения допущенные заказчиком в ходе проведения закупочной процедуры в данном случае могут быть устранены только путем отмены всех протоколов, составленных в ходе проведения рассматриваемой закупки, внесения изменений в извещение и проведения процедуры определения поставщика (подрядчика, исполнителя) повторно, Комиссия Нижегородского УФАС России приходит к выводу о необходимости и целесообразности выдачи соответствующего предписания.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 учетом изложенного, руководствуясь частью 8 статьи 106 Федерального закона от 05.04.2013 №44-ФЗ «О контрактной системе в сфере закупок товаров, работ, услуг для обеспечения государственных и муниципальных нужд», Комиссия Управления Федеральной антимонопольной службы по Нижегородской области по контролю в сфере закупок,</w:t>
      </w:r>
      <w:r>
        <w:br w:type="page"/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bookmarkStart w:id="14" w:name="bookmark1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решила:</w:t>
      </w:r>
      <w:bookmarkEnd w:id="14"/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93" w:val="left"/>
        </w:tabs>
        <w:bidi w:val="0"/>
        <w:spacing w:before="0" w:after="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Признать жалобу индивидуального предпринимателя Вилкова Данилы Романовича о нарушении ГКУ НО «Нижегородстройзаказчик» требований законодательства Российской Федерации о контрактной системе в сфере закупок при осуществлении закупки путем проведения запроса котировок в электронной форме по объекту закупки: «Жилое помещение (квартира) в многоквартирном жилом доме на вторичном рынке на территории г.Нижнего Новгорода для обеспечения детей-сирот и детей, оставшихся без попечения родителей, а также лиц из числа детей-сирот и детей, оставшихся без попечения родителей», номер извещения 0332200065924000224, обоснованной.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93" w:val="left"/>
        </w:tabs>
        <w:bidi w:val="0"/>
        <w:spacing w:before="0" w:after="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Признать заказчика нарушившим требования части 6 статьи 31 Закона о контрактной системе.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93" w:val="left"/>
        </w:tabs>
        <w:bidi w:val="0"/>
        <w:spacing w:before="0" w:after="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Выдать заказчику, котировочной комиссии и оператору электронной площадки предписание об устранении допущенных нарушений.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93" w:val="left"/>
        </w:tabs>
        <w:bidi w:val="0"/>
        <w:spacing w:before="0" w:after="28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Передать материалы дела уполномоченному должностному лицу для рассмотрения вопроса о возможности возбуждения административного производства по признакам совершения административного правонарушения.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частью 9 статьи 106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535" w:right="526" w:bottom="1625" w:left="1087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39700" distB="356870" distL="0" distR="0" simplePos="0" relativeHeight="125829378" behindDoc="0" locked="0" layoutInCell="1" allowOverlap="1">
                <wp:simplePos x="0" y="0"/>
                <wp:positionH relativeFrom="page">
                  <wp:posOffset>734695</wp:posOffset>
                </wp:positionH>
                <wp:positionV relativeFrom="paragraph">
                  <wp:posOffset>139700</wp:posOffset>
                </wp:positionV>
                <wp:extent cx="1828800" cy="25273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6" w:name="bookmark6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  <w:bookmarkEnd w:id="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7.850000000000001pt;margin-top:11.pt;width:144.pt;height:19.900000000000002pt;z-index:-125829375;mso-wrap-distance-left:0;mso-wrap-distance-top:11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6" w:name="bookmark6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  <w:bookmarkEnd w:id="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12725" distB="0" distL="0" distR="1786255" simplePos="0" relativeHeight="125829380" behindDoc="0" locked="0" layoutInCell="1" allowOverlap="1">
            <wp:simplePos x="0" y="0"/>
            <wp:positionH relativeFrom="page">
              <wp:posOffset>3164205</wp:posOffset>
            </wp:positionH>
            <wp:positionV relativeFrom="paragraph">
              <wp:posOffset>212725</wp:posOffset>
            </wp:positionV>
            <wp:extent cx="353695" cy="536575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3621405</wp:posOffset>
                </wp:positionH>
                <wp:positionV relativeFrom="paragraph">
                  <wp:posOffset>615315</wp:posOffset>
                </wp:positionV>
                <wp:extent cx="1283335" cy="10033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E6E6E6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85.15000000000003pt;margin-top:48.450000000000003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E6E6E6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3578860</wp:posOffset>
                </wp:positionH>
                <wp:positionV relativeFrom="paragraph">
                  <wp:posOffset>304165</wp:posOffset>
                </wp:positionV>
                <wp:extent cx="1722120" cy="255905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81.80000000000001pt;margin-top:23.949999999999999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39700" distB="356870" distL="0" distR="0" simplePos="0" relativeHeight="125829381" behindDoc="0" locked="0" layoutInCell="1" allowOverlap="1">
                <wp:simplePos x="0" y="0"/>
                <wp:positionH relativeFrom="page">
                  <wp:posOffset>6193790</wp:posOffset>
                </wp:positionH>
                <wp:positionV relativeFrom="paragraph">
                  <wp:posOffset>139700</wp:posOffset>
                </wp:positionV>
                <wp:extent cx="1024255" cy="25273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425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8" w:name="bookmark8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И.С. Канаева</w:t>
                            </w:r>
                            <w:bookmarkEnd w:id="8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87.69999999999999pt;margin-top:11.pt;width:80.650000000000006pt;height:19.900000000000002pt;z-index:-125829372;mso-wrap-distance-left:0;mso-wrap-distance-top:11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8" w:name="bookmark8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И.С. Канаева</w:t>
                      </w:r>
                      <w:bookmarkEnd w:id="8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70707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Канаева Ирина Сергеевна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О0Е96ЭС66979СВВ6ЕАЕВЕ7240Е54АСЕ02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}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70707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707070"/>
          <w:spacing w:val="0"/>
          <w:w w:val="100"/>
          <w:position w:val="0"/>
          <w:shd w:val="clear" w:color="auto" w:fill="auto"/>
          <w:lang w:val="ru-RU" w:eastAsia="ru-RU" w:bidi="ru-RU"/>
        </w:rPr>
        <w:t>11.07.2024 по 04.10.2025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66" w:right="532" w:bottom="1632" w:left="1097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8900" distB="356235" distL="0" distR="0" simplePos="0" relativeHeight="125829383" behindDoc="0" locked="0" layoutInCell="1" allowOverlap="1">
                <wp:simplePos x="0" y="0"/>
                <wp:positionH relativeFrom="page">
                  <wp:posOffset>734695</wp:posOffset>
                </wp:positionH>
                <wp:positionV relativeFrom="paragraph">
                  <wp:posOffset>88900</wp:posOffset>
                </wp:positionV>
                <wp:extent cx="1341120" cy="25019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6" w:name="bookmark16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  <w:bookmarkEnd w:id="1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57.850000000000001pt;margin-top:7.pt;width:105.60000000000001pt;height:19.699999999999999pt;z-index:-125829370;mso-wrap-distance-left:0;mso-wrap-distance-top:7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6" w:name="bookmark16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  <w:bookmarkEnd w:id="1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61925" distB="0" distL="0" distR="1786255" simplePos="0" relativeHeight="125829385" behindDoc="0" locked="0" layoutInCell="1" allowOverlap="1">
            <wp:simplePos x="0" y="0"/>
            <wp:positionH relativeFrom="page">
              <wp:posOffset>3164205</wp:posOffset>
            </wp:positionH>
            <wp:positionV relativeFrom="paragraph">
              <wp:posOffset>161925</wp:posOffset>
            </wp:positionV>
            <wp:extent cx="353695" cy="536575"/>
            <wp:wrapTopAndBottom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3621405</wp:posOffset>
                </wp:positionH>
                <wp:positionV relativeFrom="paragraph">
                  <wp:posOffset>561340</wp:posOffset>
                </wp:positionV>
                <wp:extent cx="1283335" cy="1035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E6E6E6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85.15000000000003pt;margin-top:44.200000000000003pt;width:101.05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E6E6E6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3578860</wp:posOffset>
                </wp:positionH>
                <wp:positionV relativeFrom="paragraph">
                  <wp:posOffset>250190</wp:posOffset>
                </wp:positionV>
                <wp:extent cx="1722120" cy="2559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81.80000000000001pt;margin-top:19.699999999999999pt;width:135.59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356235" distL="0" distR="0" simplePos="0" relativeHeight="125829386" behindDoc="0" locked="0" layoutInCell="1" allowOverlap="1">
                <wp:simplePos x="0" y="0"/>
                <wp:positionH relativeFrom="page">
                  <wp:posOffset>6123305</wp:posOffset>
                </wp:positionH>
                <wp:positionV relativeFrom="paragraph">
                  <wp:posOffset>88900</wp:posOffset>
                </wp:positionV>
                <wp:extent cx="1094105" cy="25019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9410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bookmarkStart w:id="18" w:name="bookmark18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А.А.Клевцова</w:t>
                            </w:r>
                            <w:bookmarkEnd w:id="18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482.15000000000003pt;margin-top:7.pt;width:86.150000000000006pt;height:19.699999999999999pt;z-index:-125829367;mso-wrap-distance-left:0;mso-wrap-distance-top:7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bookmarkStart w:id="18" w:name="bookmark18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А.А.Клевцова</w:t>
                      </w:r>
                      <w:bookmarkEnd w:id="18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70707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Клевцова Анжелика Александровна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00ОЕЕВ98В1СС2С343552ОАСА885Е93799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4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color w:val="70707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06.06.2024 </w:t>
      </w:r>
      <w:r>
        <w:rPr>
          <w:color w:val="8C8C8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30.08.2025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390" w:line="240" w:lineRule="auto"/>
        <w:ind w:left="0" w:right="0" w:firstLine="0"/>
        <w:jc w:val="right"/>
      </w:pPr>
      <w:r>
        <w:drawing>
          <wp:anchor distT="0" distB="0" distL="114300" distR="1900555" simplePos="0" relativeHeight="125829388" behindDoc="0" locked="0" layoutInCell="1" allowOverlap="1">
            <wp:simplePos x="0" y="0"/>
            <wp:positionH relativeFrom="page">
              <wp:posOffset>3166745</wp:posOffset>
            </wp:positionH>
            <wp:positionV relativeFrom="paragraph">
              <wp:posOffset>63500</wp:posOffset>
            </wp:positionV>
            <wp:extent cx="347345" cy="396240"/>
            <wp:wrapSquare wrapText="right"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47345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3578225</wp:posOffset>
                </wp:positionH>
                <wp:positionV relativeFrom="paragraph">
                  <wp:posOffset>151765</wp:posOffset>
                </wp:positionV>
                <wp:extent cx="1722120" cy="255905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81.75pt;margin-top:11.950000000000001pt;width:135.59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20" w:name="bookmark2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Е.М.Полещук</w:t>
      </w:r>
      <w:bookmarkEnd w:id="20"/>
    </w:p>
    <w:p>
      <w:pPr>
        <w:pStyle w:val="Style34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70707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Полещук Евгений Максимович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0080В8В2А70668512Е203Е36ЕВЕ0804СВ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В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1060" w:line="240" w:lineRule="auto"/>
        <w:ind w:right="0" w:firstLine="0"/>
        <w:jc w:val="left"/>
      </w:pPr>
      <w:r>
        <w:rPr>
          <w:color w:val="70707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18.09.2024 </w:t>
      </w:r>
      <w:r>
        <w:rPr>
          <w:color w:val="707070"/>
          <w:spacing w:val="0"/>
          <w:w w:val="100"/>
          <w:position w:val="0"/>
          <w:shd w:val="clear" w:color="auto" w:fill="auto"/>
          <w:lang w:val="ru-RU" w:eastAsia="ru-RU" w:bidi="ru-RU"/>
        </w:rPr>
        <w:t>по 12.12.2025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Исп.Полещук Е.М.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тел.431-73-87, вн. 052-706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666" w:right="532" w:bottom="1632" w:left="1097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788035</wp:posOffset>
              </wp:positionH>
              <wp:positionV relativeFrom="page">
                <wp:posOffset>10210165</wp:posOffset>
              </wp:positionV>
              <wp:extent cx="713105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310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2024-20621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62.050000000000004pt;margin-top:803.95000000000005pt;width:56.149999999999999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2024-20621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891540</wp:posOffset>
              </wp:positionH>
              <wp:positionV relativeFrom="page">
                <wp:posOffset>10037445</wp:posOffset>
              </wp:positionV>
              <wp:extent cx="713105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310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2024-20621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70.200000000000003pt;margin-top:790.35000000000002pt;width:56.149999999999999pt;height:7.9000000000000004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2024-20621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3933825</wp:posOffset>
              </wp:positionH>
              <wp:positionV relativeFrom="page">
                <wp:posOffset>678815</wp:posOffset>
              </wp:positionV>
              <wp:extent cx="64135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9.75pt;margin-top:53.450000000000003pt;width:5.0499999999999998pt;height:8.15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F"/>
      <w:sz w:val="19"/>
      <w:szCs w:val="19"/>
      <w:u w:val="none"/>
    </w:rPr>
  </w:style>
  <w:style w:type="character" w:customStyle="1" w:styleId="CharStyle10">
    <w:name w:val="Заголовок №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3">
    <w:name w:val="Основной текст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5">
    <w:name w:val="Заголовок №3_"/>
    <w:basedOn w:val="DefaultParagraphFont"/>
    <w:link w:val="Style1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18">
    <w:name w:val="Заголовок №2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0">
    <w:name w:val="Подпись к картинке_"/>
    <w:basedOn w:val="DefaultParagraphFont"/>
    <w:link w:val="Style1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12121"/>
      <w:sz w:val="11"/>
      <w:szCs w:val="11"/>
      <w:u w:val="none"/>
    </w:rPr>
  </w:style>
  <w:style w:type="character" w:customStyle="1" w:styleId="CharStyle24">
    <w:name w:val="Другое_"/>
    <w:basedOn w:val="DefaultParagraphFont"/>
    <w:link w:val="Style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6">
    <w:name w:val="Подпись к таблице_"/>
    <w:basedOn w:val="DefaultParagraphFont"/>
    <w:link w:val="Style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9">
    <w:name w:val="Основной текст (2)_"/>
    <w:basedOn w:val="DefaultParagraphFont"/>
    <w:link w:val="Style28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character" w:customStyle="1" w:styleId="CharStyle35">
    <w:name w:val="Основной текст (4)_"/>
    <w:basedOn w:val="DefaultParagraphFont"/>
    <w:link w:val="Style3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6E6E6"/>
      <w:sz w:val="11"/>
      <w:szCs w:val="11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40" w:line="259" w:lineRule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F"/>
      <w:sz w:val="19"/>
      <w:szCs w:val="19"/>
      <w:u w:val="none"/>
    </w:rPr>
  </w:style>
  <w:style w:type="paragraph" w:customStyle="1" w:styleId="Style9">
    <w:name w:val="Заголовок №1"/>
    <w:basedOn w:val="Normal"/>
    <w:link w:val="CharStyle10"/>
    <w:pPr>
      <w:widowControl w:val="0"/>
      <w:shd w:val="clear" w:color="auto" w:fill="auto"/>
      <w:spacing w:after="32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4">
    <w:name w:val="Заголовок №3"/>
    <w:basedOn w:val="Normal"/>
    <w:link w:val="CharStyle15"/>
    <w:pPr>
      <w:widowControl w:val="0"/>
      <w:shd w:val="clear" w:color="auto" w:fill="auto"/>
      <w:spacing w:after="60"/>
      <w:jc w:val="center"/>
      <w:outlineLvl w:val="2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17">
    <w:name w:val="Заголовок №2"/>
    <w:basedOn w:val="Normal"/>
    <w:link w:val="CharStyle18"/>
    <w:pPr>
      <w:widowControl w:val="0"/>
      <w:shd w:val="clear" w:color="auto" w:fill="auto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9">
    <w:name w:val="Подпись к картинке"/>
    <w:basedOn w:val="Normal"/>
    <w:link w:val="CharStyle20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12121"/>
      <w:sz w:val="11"/>
      <w:szCs w:val="11"/>
      <w:u w:val="none"/>
    </w:rPr>
  </w:style>
  <w:style w:type="paragraph" w:customStyle="1" w:styleId="Style23">
    <w:name w:val="Другое"/>
    <w:basedOn w:val="Normal"/>
    <w:link w:val="CharStyle24"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5">
    <w:name w:val="Подпись к таблице"/>
    <w:basedOn w:val="Normal"/>
    <w:link w:val="CharStyle2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8">
    <w:name w:val="Основной текст (2)"/>
    <w:basedOn w:val="Normal"/>
    <w:link w:val="CharStyle29"/>
    <w:pPr>
      <w:widowControl w:val="0"/>
      <w:shd w:val="clear" w:color="auto" w:fill="auto"/>
      <w:ind w:left="39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34">
    <w:name w:val="Основной текст (4)"/>
    <w:basedOn w:val="Normal"/>
    <w:link w:val="CharStyle35"/>
    <w:pPr>
      <w:widowControl w:val="0"/>
      <w:shd w:val="clear" w:color="auto" w:fill="auto"/>
      <w:spacing w:after="100"/>
      <w:ind w:left="462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6E6E6"/>
      <w:sz w:val="11"/>
      <w:szCs w:val="11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/Relationships>
</file>