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ИК/18175/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883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 тГо@ГаЬпкап1.ш</w:t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0" w:bottom="17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№052/06/105-2373/2024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№052/06/105-2373/2024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25.09.2024 №052/06/105-2373/2024, принятого по жалобе индивидуального предпринимателя Вилкова Данилы Романовича на действия Государственного казённого учреждения Нижегородской области «Нижегородстройзаказчик»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0332200065924000224,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в срок до 14 октября 2024 года отменить Протокол подведения итогов определения поставщика (подрядчика, исполнителя) от 26.09.2024 №ИЗК1 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6 статьи 31 Закона о контрактной системе, для чего в срок до 14 октября 2024 года: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14 октября 2024 года: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3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котировочной комиссии возможность исполнения пунктов 1 и 2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530" w:bottom="1718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10.pt;width:144.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0" behindDoc="0" locked="0" layoutInCell="1" allowOverlap="1">
            <wp:simplePos x="0" y="0"/>
            <wp:positionH relativeFrom="page">
              <wp:posOffset>3312160</wp:posOffset>
            </wp:positionH>
            <wp:positionV relativeFrom="paragraph">
              <wp:posOffset>196850</wp:posOffset>
            </wp:positionV>
            <wp:extent cx="365760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3787775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8.25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4.65000000000003pt;margin-top:22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127000</wp:posOffset>
                </wp:positionV>
                <wp:extent cx="102425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85000000000002pt;margin-top:10.pt;width:80.650000000000006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0ОЕ96ОС66979СВВ6ЕАЕВЕ7240Е54АСЕО2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466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7.pt;width:105.60000000000001pt;height:19.900000000000002pt;z-index:-125829370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5" behindDoc="0" locked="0" layoutInCell="1" allowOverlap="1">
            <wp:simplePos x="0" y="0"/>
            <wp:positionH relativeFrom="page">
              <wp:posOffset>3290570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98.19999999999999pt;margin-top:44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254000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4.60000000000002pt;margin-top:20.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6" behindDoc="0" locked="0" layoutInCell="1" allowOverlap="1">
                <wp:simplePos x="0" y="0"/>
                <wp:positionH relativeFrom="page">
                  <wp:posOffset>6125210</wp:posOffset>
                </wp:positionH>
                <wp:positionV relativeFrom="paragraph">
                  <wp:posOffset>88900</wp:posOffset>
                </wp:positionV>
                <wp:extent cx="109410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30000000000001pt;margin-top:7.pt;width:86.150000000000006pt;height:19.900000000000002pt;z-index:-125829367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по 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3324225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4.65000000000003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18"/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0080В8В2А70668512Г203Г36ЕВЕ0804СВ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18.09.2024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466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10045065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790.9500000000000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Заголовок №3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Заголовок №3"/>
    <w:basedOn w:val="Normal"/>
    <w:link w:val="CharStyle13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  <w:ind w:left="48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