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922020</wp:posOffset>
                </wp:positionH>
                <wp:positionV relativeFrom="paragraph">
                  <wp:posOffset>716280</wp:posOffset>
                </wp:positionV>
                <wp:extent cx="2249170" cy="1706880"/>
                <wp:wrapSquare wrapText="bothSides"/>
                <wp:docPr id="3" name="Shape 3"/>
                <a:graphic xmlns:a="http://schemas.openxmlformats.org/drawingml/2006/main">
                  <a:graphicData uri="http://schemas.microsoft.com/office/word/2010/wordprocessingShape">
                    <wps:wsp>
                      <wps:cNvSpPr txBox="1"/>
                      <wps:spPr>
                        <a:xfrm>
                          <a:ext cx="2249170" cy="17068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8"/>
                              <w:keepNext w:val="0"/>
                              <w:keepLines w:val="0"/>
                              <w:widowControl w:val="0"/>
                              <w:shd w:val="clear" w:color="auto" w:fill="auto"/>
                              <w:tabs>
                                <w:tab w:pos="1642" w:val="left"/>
                              </w:tabs>
                              <w:bidi w:val="0"/>
                              <w:spacing w:before="0" w:after="120" w:line="252" w:lineRule="auto"/>
                              <w:ind w:left="0" w:right="0" w:firstLine="320"/>
                              <w:jc w:val="both"/>
                              <w:rPr>
                                <w:sz w:val="10"/>
                                <w:szCs w:val="10"/>
                              </w:rPr>
                            </w:pPr>
                            <w:r>
                              <w:rPr>
                                <w:rFonts w:ascii="Arial" w:eastAsia="Arial" w:hAnsi="Arial" w:cs="Arial"/>
                                <w:b/>
                                <w:bCs/>
                                <w:color w:val="202020"/>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rFonts w:ascii="Arial" w:eastAsia="Arial" w:hAnsi="Arial" w:cs="Arial"/>
                                <w:b/>
                                <w:bCs/>
                                <w:color w:val="202020"/>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color w:val="4561A3"/>
                                <w:spacing w:val="0"/>
                                <w:w w:val="100"/>
                                <w:position w:val="0"/>
                                <w:sz w:val="10"/>
                                <w:szCs w:val="1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6.399999999999999pt;width:177.09999999999999pt;height:134.40000000000001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8"/>
                        <w:keepNext w:val="0"/>
                        <w:keepLines w:val="0"/>
                        <w:widowControl w:val="0"/>
                        <w:shd w:val="clear" w:color="auto" w:fill="auto"/>
                        <w:tabs>
                          <w:tab w:pos="1642" w:val="left"/>
                        </w:tabs>
                        <w:bidi w:val="0"/>
                        <w:spacing w:before="0" w:after="120" w:line="252" w:lineRule="auto"/>
                        <w:ind w:left="0" w:right="0" w:firstLine="320"/>
                        <w:jc w:val="both"/>
                        <w:rPr>
                          <w:sz w:val="10"/>
                          <w:szCs w:val="10"/>
                        </w:rPr>
                      </w:pPr>
                      <w:r>
                        <w:rPr>
                          <w:rFonts w:ascii="Arial" w:eastAsia="Arial" w:hAnsi="Arial" w:cs="Arial"/>
                          <w:b/>
                          <w:bCs/>
                          <w:color w:val="202020"/>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rFonts w:ascii="Arial" w:eastAsia="Arial" w:hAnsi="Arial" w:cs="Arial"/>
                          <w:b/>
                          <w:bCs/>
                          <w:color w:val="202020"/>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color w:val="4561A3"/>
                          <w:spacing w:val="0"/>
                          <w:w w:val="100"/>
                          <w:position w:val="0"/>
                          <w:sz w:val="10"/>
                          <w:szCs w:val="10"/>
                          <w:shd w:val="clear" w:color="auto" w:fill="auto"/>
                          <w:lang w:val="ru-RU" w:eastAsia="ru-RU" w:bidi="ru-RU"/>
                        </w:rPr>
                        <w:t>кг</w:t>
                      </w:r>
                    </w:p>
                  </w:txbxContent>
                </v:textbox>
                <w10:wrap type="square" anchorx="page"/>
              </v:shape>
            </w:pict>
          </mc:Fallback>
        </mc:AlternateContent>
      </w:r>
    </w:p>
    <w:p>
      <w:pPr>
        <w:pStyle w:val="Style12"/>
        <w:keepNext w:val="0"/>
        <w:keepLines w:val="0"/>
        <w:widowControl w:val="0"/>
        <w:shd w:val="clear" w:color="auto" w:fill="auto"/>
        <w:bidi w:val="0"/>
        <w:spacing w:before="0" w:after="0" w:line="240" w:lineRule="auto"/>
        <w:ind w:left="880" w:right="0" w:firstLine="0"/>
        <w:jc w:val="left"/>
      </w:pPr>
      <w:r>
        <w:rPr>
          <w:b/>
          <w:bCs/>
          <w:color w:val="000000"/>
          <w:spacing w:val="0"/>
          <w:w w:val="100"/>
          <w:position w:val="0"/>
          <w:sz w:val="24"/>
          <w:szCs w:val="24"/>
          <w:shd w:val="clear" w:color="auto" w:fill="auto"/>
          <w:lang w:val="ru-RU" w:eastAsia="ru-RU" w:bidi="ru-RU"/>
        </w:rPr>
        <w:t>МКУ г. Новошахтинска «Управление капитального строительства» (далее - Заказчик)</w:t>
      </w:r>
    </w:p>
    <w:p>
      <w:pPr>
        <w:pStyle w:val="Style12"/>
        <w:keepNext w:val="0"/>
        <w:keepLines w:val="0"/>
        <w:widowControl w:val="0"/>
        <w:shd w:val="clear" w:color="auto" w:fill="auto"/>
        <w:bidi w:val="0"/>
        <w:spacing w:before="0" w:after="0" w:line="240" w:lineRule="auto"/>
        <w:ind w:left="880" w:right="0" w:firstLine="0"/>
        <w:jc w:val="left"/>
      </w:pPr>
      <w:r>
        <w:rPr>
          <w:color w:val="000000"/>
          <w:spacing w:val="0"/>
          <w:w w:val="100"/>
          <w:position w:val="0"/>
          <w:sz w:val="24"/>
          <w:szCs w:val="24"/>
          <w:shd w:val="clear" w:color="auto" w:fill="auto"/>
          <w:lang w:val="ru-RU" w:eastAsia="ru-RU" w:bidi="ru-RU"/>
        </w:rPr>
        <w:t>ул. Харьковская, д. 133, г. Новошахтинск, Ростовская область, 346900</w:t>
      </w:r>
    </w:p>
    <w:p>
      <w:pPr>
        <w:pStyle w:val="Style12"/>
        <w:keepNext w:val="0"/>
        <w:keepLines w:val="0"/>
        <w:widowControl w:val="0"/>
        <w:shd w:val="clear" w:color="auto" w:fill="auto"/>
        <w:bidi w:val="0"/>
        <w:spacing w:before="0" w:after="240" w:line="240" w:lineRule="auto"/>
        <w:ind w:left="0" w:right="0" w:firstLine="880"/>
        <w:jc w:val="left"/>
      </w:pPr>
      <w:r>
        <w:rPr>
          <w:color w:val="000000"/>
          <w:spacing w:val="0"/>
          <w:w w:val="100"/>
          <w:position w:val="0"/>
          <w:sz w:val="24"/>
          <w:szCs w:val="24"/>
          <w:shd w:val="clear" w:color="auto" w:fill="auto"/>
          <w:lang w:val="ru-RU" w:eastAsia="ru-RU" w:bidi="ru-RU"/>
        </w:rPr>
        <w:t>ЕтаП: ик8поV@та^1.ш</w:t>
      </w:r>
    </w:p>
    <w:p>
      <w:pPr>
        <w:pStyle w:val="Style12"/>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z w:val="24"/>
          <w:szCs w:val="24"/>
          <w:shd w:val="clear" w:color="auto" w:fill="auto"/>
          <w:lang w:val="ru-RU" w:eastAsia="ru-RU" w:bidi="ru-RU"/>
        </w:rPr>
        <w:t>АО «ЕЭТП»</w:t>
      </w:r>
    </w:p>
    <w:p>
      <w:pPr>
        <w:pStyle w:val="Style12"/>
        <w:keepNext w:val="0"/>
        <w:keepLines w:val="0"/>
        <w:widowControl w:val="0"/>
        <w:shd w:val="clear" w:color="auto" w:fill="auto"/>
        <w:bidi w:val="0"/>
        <w:spacing w:before="0" w:after="0" w:line="240" w:lineRule="auto"/>
        <w:ind w:left="0" w:right="0" w:firstLine="88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12"/>
        <w:keepNext w:val="0"/>
        <w:keepLines w:val="0"/>
        <w:widowControl w:val="0"/>
        <w:shd w:val="clear" w:color="auto" w:fill="auto"/>
        <w:bidi w:val="0"/>
        <w:spacing w:before="0" w:after="0" w:line="240" w:lineRule="auto"/>
        <w:ind w:left="0" w:right="0" w:firstLine="880"/>
        <w:jc w:val="left"/>
        <w:sectPr>
          <w:footerReference w:type="default" r:id="rId7"/>
          <w:footerReference w:type="first" r:id="rId8"/>
          <w:footnotePr>
            <w:pos w:val="pageBottom"/>
            <w:numFmt w:val="decimal"/>
            <w:numRestart w:val="continuous"/>
          </w:footnotePr>
          <w:pgSz w:w="11900" w:h="16840"/>
          <w:pgMar w:top="284" w:right="460" w:bottom="1217" w:left="4994" w:header="0" w:footer="3" w:gutter="0"/>
          <w:pgNumType w:start="1"/>
          <w:cols w:space="720"/>
          <w:noEndnote/>
          <w:titlePg/>
          <w:rtlGutter w:val="0"/>
          <w:docGrid w:linePitch="360"/>
        </w:sectPr>
      </w:pPr>
      <w:r>
        <w:rPr>
          <w:color w:val="000000"/>
          <w:spacing w:val="0"/>
          <w:w w:val="100"/>
          <w:position w:val="0"/>
          <w:sz w:val="24"/>
          <w:szCs w:val="24"/>
          <w:shd w:val="clear" w:color="auto" w:fill="auto"/>
          <w:lang w:val="ru-RU" w:eastAsia="ru-RU" w:bidi="ru-RU"/>
        </w:rPr>
        <w:t>ЕтаП: ко@гозе11огд.ш , тГо@гозе11огд.ш</w:t>
      </w: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widowControl w:val="0"/>
        <w:spacing w:after="335" w:line="1" w:lineRule="exact"/>
      </w:pPr>
      <w:r>
        <w:drawing>
          <wp:anchor distT="0" distB="0" distL="0" distR="0" simplePos="0" relativeHeight="62914694" behindDoc="1" locked="0" layoutInCell="1" allowOverlap="1">
            <wp:simplePos x="0" y="0"/>
            <wp:positionH relativeFrom="page">
              <wp:posOffset>708660</wp:posOffset>
            </wp:positionH>
            <wp:positionV relativeFrom="paragraph">
              <wp:posOffset>12700</wp:posOffset>
            </wp:positionV>
            <wp:extent cx="219710" cy="21336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19710" cy="2133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84" w:right="459" w:bottom="1216" w:left="1077"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ПРЕДПИСАНИЕ</w:t>
        <w:br/>
        <w:t>по делу №061/06/48-3421/2024, №061/06/48-3442/2024 о нарушении</w:t>
        <w:br/>
        <w:t>законодательства о контрактной системе в сфере закупок</w:t>
      </w:r>
    </w:p>
    <w:p>
      <w:pPr>
        <w:pStyle w:val="Style12"/>
        <w:keepNext w:val="0"/>
        <w:keepLines w:val="0"/>
        <w:widowControl w:val="0"/>
        <w:shd w:val="clear" w:color="auto" w:fill="auto"/>
        <w:tabs>
          <w:tab w:pos="8506"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25.09.2024</w:t>
        <w:tab/>
        <w:t>г. Ростов-на-Дону</w:t>
      </w:r>
    </w:p>
    <w:p>
      <w:pPr>
        <w:pStyle w:val="Style12"/>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2"/>
        <w:keepNext w:val="0"/>
        <w:keepLines w:val="0"/>
        <w:widowControl w:val="0"/>
        <w:shd w:val="clear" w:color="auto" w:fill="auto"/>
        <w:tabs>
          <w:tab w:pos="887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2"/>
        <w:keepNext w:val="0"/>
        <w:keepLines w:val="0"/>
        <w:widowControl w:val="0"/>
        <w:shd w:val="clear" w:color="auto" w:fill="auto"/>
        <w:tabs>
          <w:tab w:pos="850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12"/>
        <w:keepNext w:val="0"/>
        <w:keepLines w:val="0"/>
        <w:widowControl w:val="0"/>
        <w:shd w:val="clear" w:color="auto" w:fill="auto"/>
        <w:bidi w:val="0"/>
        <w:spacing w:before="0" w:after="240" w:line="240" w:lineRule="auto"/>
        <w:ind w:left="0" w:right="0" w:firstLine="620"/>
        <w:jc w:val="both"/>
      </w:pPr>
      <w:r>
        <w:rPr>
          <w:color w:val="000000"/>
          <w:spacing w:val="0"/>
          <w:w w:val="100"/>
          <w:position w:val="0"/>
          <w:sz w:val="24"/>
          <w:szCs w:val="24"/>
          <w:shd w:val="clear" w:color="auto" w:fill="auto"/>
          <w:lang w:val="ru-RU" w:eastAsia="ru-RU" w:bidi="ru-RU"/>
        </w:rPr>
        <w:t>на основании решения Ростовского УФАС России от 25.09.2024 по делу №061/06/48- 3421/2024, №061/06/48-3442/2024 о нарушении конкурсной комиссии Заказчика ч.11 ст.48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№0858300001724000004 «Выполнение мероприятий по сносу расселенных, ветхих многоквартирных домов по ул. Батурина, 10, ул. Батурина, 18, ул. Батурина, 18-а, ул. Батурина, 20, ул. Нахимова, 3, ул. Нахимова, 5, ул. Нахимова, 9, ул. Нахимова, 11, ул. Нахимова, 18, ул. Полевая, 32, ул. Рабоче-Крестьянская, 16, ул. Щорса 17 в городе Новошахтинске» (далее -конкурс),</w:t>
      </w:r>
    </w:p>
    <w:p>
      <w:pPr>
        <w:pStyle w:val="Style18"/>
        <w:keepNext/>
        <w:keepLines/>
        <w:widowControl w:val="0"/>
        <w:shd w:val="clear" w:color="auto" w:fill="auto"/>
        <w:bidi w:val="0"/>
        <w:spacing w:before="0" w:line="240" w:lineRule="auto"/>
        <w:ind w:left="0" w:right="0" w:firstLine="0"/>
        <w:jc w:val="center"/>
      </w:pPr>
      <w:bookmarkStart w:id="1" w:name="bookmark1"/>
      <w:r>
        <w:rPr>
          <w:color w:val="000000"/>
          <w:spacing w:val="0"/>
          <w:w w:val="100"/>
          <w:position w:val="0"/>
          <w:sz w:val="24"/>
          <w:szCs w:val="24"/>
          <w:shd w:val="clear" w:color="auto" w:fill="auto"/>
          <w:lang w:val="ru-RU" w:eastAsia="ru-RU" w:bidi="ru-RU"/>
        </w:rPr>
        <w:t>ПРЕДПИСЫВАЕТ:</w:t>
      </w:r>
      <w:bookmarkEnd w:id="1"/>
    </w:p>
    <w:p>
      <w:pPr>
        <w:pStyle w:val="Style12"/>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Заказчику, аукционной комиссии Заказчика:</w:t>
      </w:r>
    </w:p>
    <w:p>
      <w:pPr>
        <w:pStyle w:val="Style12"/>
        <w:keepNext w:val="0"/>
        <w:keepLines w:val="0"/>
        <w:widowControl w:val="0"/>
        <w:numPr>
          <w:ilvl w:val="0"/>
          <w:numId w:val="1"/>
        </w:numPr>
        <w:shd w:val="clear" w:color="auto" w:fill="auto"/>
        <w:tabs>
          <w:tab w:pos="950"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Отменить все сформированные протоколы.</w:t>
      </w:r>
    </w:p>
    <w:p>
      <w:pPr>
        <w:pStyle w:val="Style12"/>
        <w:keepNext w:val="0"/>
        <w:keepLines w:val="0"/>
        <w:widowControl w:val="0"/>
        <w:numPr>
          <w:ilvl w:val="0"/>
          <w:numId w:val="1"/>
        </w:numPr>
        <w:shd w:val="clear" w:color="auto" w:fill="auto"/>
        <w:tabs>
          <w:tab w:pos="925" w:val="left"/>
        </w:tabs>
        <w:bidi w:val="0"/>
        <w:spacing w:before="0" w:after="120" w:line="240" w:lineRule="auto"/>
        <w:ind w:left="0" w:right="0" w:firstLine="620"/>
        <w:jc w:val="both"/>
      </w:pPr>
      <w:r>
        <w:rPr>
          <w:color w:val="000000"/>
          <w:spacing w:val="0"/>
          <w:w w:val="100"/>
          <w:position w:val="0"/>
          <w:sz w:val="24"/>
          <w:szCs w:val="24"/>
          <w:shd w:val="clear" w:color="auto" w:fill="auto"/>
          <w:lang w:val="ru-RU" w:eastAsia="ru-RU" w:bidi="ru-RU"/>
        </w:rPr>
        <w:t>Оператору электронной площадки не позднее 1 рабочего дня со дня исполнения п.1 настоящего предписания: уведомить участников закупки, подавших заявки на участия в конкурсе, об отмене протокола, о новой дате рассмотрения заявок на участие в конкурсе, а также о необходимости наличия на счетах для проведения операций по обеспечению участия в конкурсе в электронной форме, открытых участникам закупки, денежных средств в размере обеспечения заявки на участие в конкурсе, о блокировании операций в отношении указанных средств, в случае если в их отношении блокирование прекращено.</w:t>
      </w:r>
    </w:p>
    <w:p>
      <w:pPr>
        <w:pStyle w:val="Style8"/>
        <w:keepNext w:val="0"/>
        <w:keepLines w:val="0"/>
        <w:widowControl w:val="0"/>
        <w:shd w:val="clear" w:color="auto" w:fill="auto"/>
        <w:bidi w:val="0"/>
        <w:spacing w:before="0" w:after="240" w:line="240" w:lineRule="auto"/>
        <w:ind w:left="0" w:right="0" w:firstLine="0"/>
        <w:jc w:val="both"/>
        <w:rPr>
          <w:sz w:val="48"/>
          <w:szCs w:val="48"/>
        </w:rPr>
      </w:pPr>
      <w:r>
        <w:rPr>
          <w:rFonts w:ascii="Arial" w:eastAsia="Arial" w:hAnsi="Arial" w:cs="Arial"/>
          <w:color w:val="000000"/>
          <w:spacing w:val="0"/>
          <w:w w:val="50"/>
          <w:position w:val="0"/>
          <w:sz w:val="48"/>
          <w:szCs w:val="48"/>
          <w:shd w:val="clear" w:color="auto" w:fill="auto"/>
          <w:lang w:val="ru-RU" w:eastAsia="ru-RU" w:bidi="ru-RU"/>
        </w:rPr>
        <w:t>111111111111 НИН 1111II</w:t>
      </w:r>
    </w:p>
    <w:p>
      <w:pPr>
        <w:pStyle w:val="Style12"/>
        <w:keepNext w:val="0"/>
        <w:keepLines w:val="0"/>
        <w:widowControl w:val="0"/>
        <w:numPr>
          <w:ilvl w:val="0"/>
          <w:numId w:val="1"/>
        </w:numPr>
        <w:shd w:val="clear" w:color="auto" w:fill="auto"/>
        <w:tabs>
          <w:tab w:pos="93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Оператору осуществить блокирование операций по счетам для проведения операций по обеспечению участия в открытом конкурсе,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п.2 настоящего предписания.</w:t>
      </w:r>
    </w:p>
    <w:p>
      <w:pPr>
        <w:pStyle w:val="Style12"/>
        <w:keepNext w:val="0"/>
        <w:keepLines w:val="0"/>
        <w:widowControl w:val="0"/>
        <w:numPr>
          <w:ilvl w:val="0"/>
          <w:numId w:val="1"/>
        </w:numPr>
        <w:shd w:val="clear" w:color="auto" w:fill="auto"/>
        <w:tabs>
          <w:tab w:pos="814"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Конкурсной комиссии рассмотреть заявки, поданные участниками закупки до окончания срока подачи заявок на участие в конкурсе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УФАС России от 25.09.2024 по делу №061/06/48- 3421/2024, №061/06/48-3442/2024.</w:t>
      </w:r>
    </w:p>
    <w:p>
      <w:pPr>
        <w:pStyle w:val="Style12"/>
        <w:keepNext w:val="0"/>
        <w:keepLines w:val="0"/>
        <w:widowControl w:val="0"/>
        <w:numPr>
          <w:ilvl w:val="0"/>
          <w:numId w:val="1"/>
        </w:numPr>
        <w:shd w:val="clear" w:color="auto" w:fill="auto"/>
        <w:tabs>
          <w:tab w:pos="810"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Заказчику, конкурсной комиссии Заказчика, Оператору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указанного решения Ростовского УФАС России.</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до28.10.2024.</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29.10.2024</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"mailto:to61-vishnyakova@fas.gov.ru" </w:instrText>
      </w:r>
      <w:r>
        <w:fldChar w:fldCharType="separate"/>
      </w:r>
      <w:r>
        <w:rPr>
          <w:color w:val="000080"/>
          <w:spacing w:val="0"/>
          <w:w w:val="100"/>
          <w:position w:val="0"/>
          <w:sz w:val="24"/>
          <w:szCs w:val="24"/>
          <w:shd w:val="clear" w:color="auto" w:fill="auto"/>
          <w:lang w:val="ru-RU" w:eastAsia="ru-RU" w:bidi="ru-RU"/>
        </w:rPr>
        <w:t>1о61-уег11и@1а8.доу</w:t>
      </w:r>
      <w:r>
        <w:rPr>
          <w:color w:val="000080"/>
          <w:spacing w:val="0"/>
          <w:w w:val="100"/>
          <w:position w:val="0"/>
          <w:sz w:val="24"/>
          <w:szCs w:val="24"/>
          <w:shd w:val="clear" w:color="auto" w:fill="auto"/>
          <w:vertAlign w:val="subscript"/>
          <w:lang w:val="ru-RU" w:eastAsia="ru-RU" w:bidi="ru-RU"/>
        </w:rPr>
        <w:t>д</w:t>
      </w:r>
      <w:r>
        <w:rPr>
          <w:color w:val="000080"/>
          <w:spacing w:val="0"/>
          <w:w w:val="100"/>
          <w:position w:val="0"/>
          <w:sz w:val="24"/>
          <w:szCs w:val="24"/>
          <w:shd w:val="clear" w:color="auto" w:fill="auto"/>
          <w:lang w:val="ru-RU" w:eastAsia="ru-RU" w:bidi="ru-RU"/>
        </w:rPr>
        <w:t>ги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А.А. Вертий.</w:t>
      </w:r>
    </w:p>
    <w:p>
      <w:pPr>
        <w:pStyle w:val="Style12"/>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5"/>
        <w:keepNext w:val="0"/>
        <w:keepLines w:val="0"/>
        <w:widowControl w:val="0"/>
        <w:shd w:val="clear" w:color="auto" w:fill="auto"/>
        <w:bidi w:val="0"/>
        <w:spacing w:before="0"/>
        <w:ind w:left="0" w:right="0"/>
        <w:jc w:val="both"/>
      </w:pPr>
      <w:r>
        <w:rPr>
          <w:color w:val="000000"/>
          <w:spacing w:val="0"/>
          <w:w w:val="100"/>
          <w:position w:val="0"/>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r>
    </w:p>
    <w:p>
      <w:pPr>
        <w:pStyle w:val="Style12"/>
        <w:keepNext w:val="0"/>
        <w:keepLines w:val="0"/>
        <w:widowControl w:val="0"/>
        <w:shd w:val="clear" w:color="auto" w:fill="auto"/>
        <w:bidi w:val="0"/>
        <w:spacing w:before="0" w:after="440" w:line="240" w:lineRule="auto"/>
        <w:ind w:left="0" w:right="0" w:firstLine="0"/>
        <w:jc w:val="right"/>
      </w:pPr>
      <w:r>
        <w:rPr>
          <w:color w:val="000000"/>
          <w:spacing w:val="0"/>
          <w:w w:val="100"/>
          <w:position w:val="0"/>
          <w:sz w:val="24"/>
          <w:szCs w:val="24"/>
          <w:shd w:val="clear" w:color="auto" w:fill="auto"/>
          <w:lang w:val="ru-RU" w:eastAsia="ru-RU" w:bidi="ru-RU"/>
        </w:rPr>
        <w:t>С.В. Батурин</w:t>
      </w:r>
    </w:p>
    <w:p>
      <w:pPr>
        <w:pStyle w:val="Style23"/>
        <w:keepNext w:val="0"/>
        <w:keepLines w:val="0"/>
        <w:widowControl w:val="0"/>
        <w:shd w:val="clear" w:color="auto" w:fill="auto"/>
        <w:bidi w:val="0"/>
        <w:spacing w:before="0" w:after="0" w:line="396" w:lineRule="auto"/>
        <w:ind w:right="0" w:firstLine="20"/>
        <w:jc w:val="left"/>
      </w:pPr>
      <w:r>
        <w:rPr>
          <w:spacing w:val="0"/>
          <w:w w:val="100"/>
          <w:position w:val="0"/>
          <w:shd w:val="clear" w:color="auto" w:fill="auto"/>
          <w:lang w:val="ru-RU" w:eastAsia="ru-RU" w:bidi="ru-RU"/>
        </w:rPr>
        <w:t xml:space="preserve">Мест </w:t>
      </w:r>
      <w:r>
        <w:rPr>
          <w:b w:val="0"/>
          <w:bCs w:val="0"/>
          <w:spacing w:val="0"/>
          <w:w w:val="100"/>
          <w:position w:val="0"/>
          <w:shd w:val="clear" w:color="auto" w:fill="auto"/>
          <w:lang w:val="ru-RU" w:eastAsia="ru-RU" w:bidi="ru-RU"/>
        </w:rPr>
        <w:t xml:space="preserve">для </w:t>
      </w:r>
      <w:r>
        <w:rPr>
          <w:spacing w:val="0"/>
          <w:w w:val="100"/>
          <w:position w:val="0"/>
          <w:shd w:val="clear" w:color="auto" w:fill="auto"/>
          <w:lang w:val="ru-RU" w:eastAsia="ru-RU" w:bidi="ru-RU"/>
        </w:rPr>
        <w:t>подписи:</w:t>
      </w:r>
      <w:r>
        <w:rPr>
          <w:spacing w:val="0"/>
          <w:w w:val="100"/>
          <w:position w:val="0"/>
          <w:shd w:val="clear" w:color="auto" w:fill="auto"/>
          <w:lang w:val="ru-RU" w:eastAsia="ru-RU" w:bidi="ru-RU"/>
        </w:rPr>
        <w:t xml:space="preserve"> Батурин </w:t>
      </w:r>
      <w:r>
        <w:rPr>
          <w:b w:val="0"/>
          <w:bCs w:val="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В.</w:t>
      </w:r>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2"/>
        <w:keepNext w:val="0"/>
        <w:keepLines w:val="0"/>
        <w:widowControl w:val="0"/>
        <w:shd w:val="clear" w:color="auto" w:fill="auto"/>
        <w:bidi w:val="0"/>
        <w:spacing w:before="0" w:after="18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p>
      <w:pPr>
        <w:pStyle w:val="Style23"/>
        <w:keepNext w:val="0"/>
        <w:keepLines w:val="0"/>
        <w:widowControl w:val="0"/>
        <w:shd w:val="clear" w:color="auto" w:fill="auto"/>
        <w:bidi w:val="0"/>
        <w:spacing w:before="0" w:line="240" w:lineRule="auto"/>
        <w:ind w:right="0" w:firstLine="0"/>
        <w:jc w:val="left"/>
      </w:pPr>
      <w:r>
        <w:rPr>
          <w:spacing w:val="0"/>
          <w:w w:val="100"/>
          <w:position w:val="0"/>
          <w:shd w:val="clear" w:color="auto" w:fill="auto"/>
          <w:lang w:val="ru-RU" w:eastAsia="ru-RU" w:bidi="ru-RU"/>
        </w:rPr>
        <w:t xml:space="preserve">Мест </w:t>
      </w:r>
      <w:r>
        <w:rPr>
          <w:b w:val="0"/>
          <w:bCs w:val="0"/>
          <w:spacing w:val="0"/>
          <w:w w:val="100"/>
          <w:position w:val="0"/>
          <w:shd w:val="clear" w:color="auto" w:fill="auto"/>
          <w:lang w:val="ru-RU" w:eastAsia="ru-RU" w:bidi="ru-RU"/>
        </w:rPr>
        <w:t xml:space="preserve">для </w:t>
      </w:r>
      <w:r>
        <w:rPr>
          <w:spacing w:val="0"/>
          <w:w w:val="100"/>
          <w:position w:val="0"/>
          <w:shd w:val="clear" w:color="auto" w:fill="auto"/>
          <w:lang w:val="ru-RU" w:eastAsia="ru-RU" w:bidi="ru-RU"/>
        </w:rPr>
        <w:t>подписи:</w:t>
      </w:r>
    </w:p>
    <w:p>
      <w:pPr>
        <w:pStyle w:val="Style8"/>
        <w:keepNext w:val="0"/>
        <w:keepLines w:val="0"/>
        <w:widowControl w:val="0"/>
        <w:shd w:val="clear" w:color="auto" w:fill="auto"/>
        <w:bidi w:val="0"/>
        <w:spacing w:before="0" w:after="580" w:line="240" w:lineRule="auto"/>
        <w:ind w:left="3380" w:right="0" w:firstLine="0"/>
        <w:jc w:val="left"/>
        <w:rPr>
          <w:sz w:val="26"/>
          <w:szCs w:val="26"/>
        </w:rPr>
      </w:pPr>
      <w:r>
        <w:rPr>
          <w:rFonts w:ascii="Arial" w:eastAsia="Arial" w:hAnsi="Arial" w:cs="Arial"/>
          <w:b/>
          <w:bCs/>
          <w:color w:val="8A898A"/>
          <w:spacing w:val="0"/>
          <w:w w:val="100"/>
          <w:position w:val="0"/>
          <w:sz w:val="26"/>
          <w:szCs w:val="26"/>
          <w:shd w:val="clear" w:color="auto" w:fill="auto"/>
          <w:lang w:val="ru-RU" w:eastAsia="ru-RU" w:bidi="ru-RU"/>
        </w:rPr>
        <w:t>Кириленко В. Д.</w:t>
      </w:r>
    </w:p>
    <w:p>
      <w:pPr>
        <w:pStyle w:val="Style12"/>
        <w:keepNext w:val="0"/>
        <w:keepLines w:val="0"/>
        <w:widowControl w:val="0"/>
        <w:shd w:val="clear" w:color="auto" w:fill="auto"/>
        <w:bidi w:val="0"/>
        <w:spacing w:before="0" w:after="12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23"/>
        <w:keepNext w:val="0"/>
        <w:keepLines w:val="0"/>
        <w:widowControl w:val="0"/>
        <w:shd w:val="clear" w:color="auto" w:fill="auto"/>
        <w:bidi w:val="0"/>
        <w:spacing w:before="0" w:line="240" w:lineRule="auto"/>
        <w:ind w:right="0" w:firstLine="0"/>
        <w:jc w:val="left"/>
      </w:pPr>
      <w:r>
        <w:rPr>
          <w:spacing w:val="0"/>
          <w:w w:val="100"/>
          <w:position w:val="0"/>
          <w:shd w:val="clear" w:color="auto" w:fill="auto"/>
          <w:lang w:val="ru-RU" w:eastAsia="ru-RU" w:bidi="ru-RU"/>
        </w:rPr>
        <w:t>Мест для подписи:</w:t>
      </w:r>
    </w:p>
    <w:p>
      <w:pPr>
        <w:pStyle w:val="Style23"/>
        <w:keepNext w:val="0"/>
        <w:keepLines w:val="0"/>
        <w:widowControl w:val="0"/>
        <w:shd w:val="clear" w:color="auto" w:fill="auto"/>
        <w:bidi w:val="0"/>
        <w:spacing w:before="0" w:after="860" w:line="240" w:lineRule="auto"/>
        <w:ind w:right="0" w:firstLine="0"/>
        <w:jc w:val="left"/>
        <w:rPr>
          <w:sz w:val="24"/>
          <w:szCs w:val="24"/>
        </w:rPr>
      </w:pPr>
      <w:r>
        <w:rPr>
          <w:spacing w:val="0"/>
          <w:w w:val="100"/>
          <w:position w:val="0"/>
          <w:sz w:val="24"/>
          <w:szCs w:val="24"/>
          <w:shd w:val="clear" w:color="auto" w:fill="auto"/>
          <w:lang w:val="ru-RU" w:eastAsia="ru-RU" w:bidi="ru-RU"/>
        </w:rPr>
        <w:t>Вертий А. А.</w:t>
      </w:r>
    </w:p>
    <w:p>
      <w:pPr>
        <w:pStyle w:val="Style8"/>
        <w:keepNext w:val="0"/>
        <w:keepLines w:val="0"/>
        <w:widowControl w:val="0"/>
        <w:shd w:val="clear" w:color="auto" w:fill="auto"/>
        <w:bidi w:val="0"/>
        <w:spacing w:before="0" w:after="22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Исп.Вертий А.А. тел.(863) 240-86-88, вн.061-132</w:t>
      </w:r>
    </w:p>
    <w:sectPr>
      <w:footnotePr>
        <w:pos w:val="pageBottom"/>
        <w:numFmt w:val="decimal"/>
        <w:numRestart w:val="continuous"/>
      </w:footnotePr>
      <w:type w:val="continuous"/>
      <w:pgSz w:w="11900" w:h="16840"/>
      <w:pgMar w:top="912" w:right="474" w:bottom="1218" w:left="106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732790</wp:posOffset>
              </wp:positionH>
              <wp:positionV relativeFrom="page">
                <wp:posOffset>9890760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2024-19434</w:t>
                          </w:r>
                        </w:p>
                      </w:txbxContent>
                    </wps:txbx>
                    <wps:bodyPr wrap="none" lIns="0" tIns="0" rIns="0" bIns="0">
                      <a:spAutoFit/>
                    </wps:bodyPr>
                  </wps:wsp>
                </a:graphicData>
              </a:graphic>
            </wp:anchor>
          </w:drawing>
        </mc:Choice>
        <mc:Fallback>
          <w:pict>
            <v:shape id="_x0000_s1031" type="#_x0000_t202" style="position:absolute;margin-left:57.700000000000003pt;margin-top:778.80000000000007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2024-19434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2024-19434</w:t>
                          </w:r>
                        </w:p>
                      </w:txbxContent>
                    </wps:txbx>
                    <wps:bodyPr wrap="none" lIns="0" tIns="0" rIns="0" bIns="0">
                      <a:spAutoFit/>
                    </wps:bodyPr>
                  </wps:wsp>
                </a:graphicData>
              </a:graphic>
            </wp:anchor>
          </w:drawing>
        </mc:Choice>
        <mc:Fallback>
          <w:pict>
            <v:shape id="_x0000_s1033"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2024-19434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Другое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Заголовок №1_"/>
    <w:basedOn w:val="DefaultParagraphFont"/>
    <w:link w:val="Style18"/>
    <w:rPr>
      <w:rFonts w:ascii="Times New Roman" w:eastAsia="Times New Roman" w:hAnsi="Times New Roman" w:cs="Times New Roman"/>
      <w:b/>
      <w:bCs/>
      <w:i w:val="0"/>
      <w:iCs w:val="0"/>
      <w:smallCaps w:val="0"/>
      <w:strike w:val="0"/>
      <w:u w:val="none"/>
    </w:rPr>
  </w:style>
  <w:style w:type="character" w:customStyle="1" w:styleId="CharStyle24">
    <w:name w:val="Основной текст (4)_"/>
    <w:basedOn w:val="DefaultParagraphFont"/>
    <w:link w:val="Style23"/>
    <w:rPr>
      <w:rFonts w:ascii="Arial" w:eastAsia="Arial" w:hAnsi="Arial" w:cs="Arial"/>
      <w:b/>
      <w:bCs/>
      <w:i w:val="0"/>
      <w:iCs w:val="0"/>
      <w:smallCaps w:val="0"/>
      <w:strike w:val="0"/>
      <w:color w:val="8A898A"/>
      <w:sz w:val="22"/>
      <w:szCs w:val="22"/>
      <w:u w:val="none"/>
    </w:rPr>
  </w:style>
  <w:style w:type="paragraph" w:customStyle="1" w:styleId="Style2">
    <w:name w:val="Основной текст (3)"/>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2)"/>
    <w:basedOn w:val="Normal"/>
    <w:link w:val="CharStyle6"/>
    <w:pPr>
      <w:widowControl w:val="0"/>
      <w:shd w:val="clear" w:color="auto" w:fill="auto"/>
      <w:spacing w:after="280" w:line="252" w:lineRule="auto"/>
      <w:ind w:firstLine="600"/>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Другое"/>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Заголовок №1"/>
    <w:basedOn w:val="Normal"/>
    <w:link w:val="CharStyle19"/>
    <w:pPr>
      <w:widowControl w:val="0"/>
      <w:shd w:val="clear" w:color="auto" w:fill="auto"/>
      <w:spacing w:after="240"/>
      <w:jc w:val="center"/>
      <w:outlineLvl w:val="0"/>
    </w:pPr>
    <w:rPr>
      <w:rFonts w:ascii="Times New Roman" w:eastAsia="Times New Roman" w:hAnsi="Times New Roman" w:cs="Times New Roman"/>
      <w:b/>
      <w:bCs/>
      <w:i w:val="0"/>
      <w:iCs w:val="0"/>
      <w:smallCaps w:val="0"/>
      <w:strike w:val="0"/>
      <w:u w:val="none"/>
    </w:rPr>
  </w:style>
  <w:style w:type="paragraph" w:customStyle="1" w:styleId="Style23">
    <w:name w:val="Основной текст (4)"/>
    <w:basedOn w:val="Normal"/>
    <w:link w:val="CharStyle24"/>
    <w:pPr>
      <w:widowControl w:val="0"/>
      <w:shd w:val="clear" w:color="auto" w:fill="auto"/>
      <w:spacing w:after="120" w:line="317" w:lineRule="auto"/>
      <w:ind w:left="3380" w:firstLine="10"/>
    </w:pPr>
    <w:rPr>
      <w:rFonts w:ascii="Arial" w:eastAsia="Arial" w:hAnsi="Arial" w:cs="Arial"/>
      <w:b/>
      <w:bCs/>
      <w:i w:val="0"/>
      <w:iCs w:val="0"/>
      <w:smallCaps w:val="0"/>
      <w:strike w:val="0"/>
      <w:color w:val="8A898A"/>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