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721360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0.09.2024</w:t>
                            </w:r>
                            <w:r>
                              <w:fldChar w:fldCharType="end"/>
                            </w:r>
                            <w:r>
                              <w:rPr>
                                <w:color w:val="000000"/>
                                <w:spacing w:val="0"/>
                                <w:w w:val="100"/>
                                <w:position w:val="0"/>
                                <w:sz w:val="30"/>
                                <w:szCs w:val="30"/>
                                <w:u w:val="single"/>
                                <w:shd w:val="clear" w:color="auto" w:fill="auto"/>
                                <w:lang w:val="ru-RU" w:eastAsia="ru-RU" w:bidi="ru-RU"/>
                              </w:rPr>
                              <w:tab/>
                              <w:t>№ 40179/24</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0.09.2024</w:t>
                      </w:r>
                      <w:r>
                        <w:fldChar w:fldCharType="end"/>
                      </w:r>
                      <w:r>
                        <w:rPr>
                          <w:color w:val="000000"/>
                          <w:spacing w:val="0"/>
                          <w:w w:val="100"/>
                          <w:position w:val="0"/>
                          <w:sz w:val="30"/>
                          <w:szCs w:val="30"/>
                          <w:u w:val="single"/>
                          <w:shd w:val="clear" w:color="auto" w:fill="auto"/>
                          <w:lang w:val="ru-RU" w:eastAsia="ru-RU" w:bidi="ru-RU"/>
                        </w:rPr>
                        <w:tab/>
                        <w:t>№ 40179/24</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ГБУЗ «ГКБ № 24 ДЗМ»</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6083140@тай.ги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ООО «ИВВЕРХ»</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тГо@тууегк.ги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АО«ЕЭТП»</w:t>
      </w:r>
    </w:p>
    <w:p>
      <w:pPr>
        <w:pStyle w:val="Style6"/>
        <w:keepNext w:val="0"/>
        <w:keepLines w:val="0"/>
        <w:widowControl w:val="0"/>
        <w:shd w:val="clear" w:color="auto" w:fill="auto"/>
        <w:bidi w:val="0"/>
        <w:spacing w:before="0" w:after="1380" w:line="240" w:lineRule="auto"/>
        <w:ind w:left="1040" w:right="0" w:firstLine="0"/>
        <w:jc w:val="both"/>
      </w:pPr>
      <w:r>
        <w:rPr>
          <w:color w:val="000000"/>
          <w:spacing w:val="0"/>
          <w:w w:val="100"/>
          <w:position w:val="0"/>
          <w:shd w:val="clear" w:color="auto" w:fill="auto"/>
          <w:lang w:val="ru-RU" w:eastAsia="ru-RU" w:bidi="ru-RU"/>
        </w:rPr>
        <w:t>ко@го§екогд.ги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077/06/106-13015/2024 о нарушении</w:t>
        <w:br/>
        <w:t>законодательства о контрактной системе</w:t>
        <w:br/>
        <w:t>25.09.2024</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«ИВВЕРХ»: К.М. Ширшова (по дов. № БП-157 от 19.09.2024),</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ГБУЗ «ГКБ № 24 ДЗМ» о времени и порядке заседания Комиссии Управления уведомлены надлежащим образом посредством Единой информационной системы,</w:t>
      </w:r>
    </w:p>
    <w:p>
      <w:pPr>
        <w:pStyle w:val="Style6"/>
        <w:keepNext w:val="0"/>
        <w:keepLines w:val="0"/>
        <w:widowControl w:val="0"/>
        <w:shd w:val="clear" w:color="auto" w:fill="auto"/>
        <w:bidi w:val="0"/>
        <w:spacing w:before="0" w:after="380" w:line="240" w:lineRule="auto"/>
        <w:ind w:left="0" w:right="0" w:firstLine="720"/>
        <w:jc w:val="both"/>
      </w:pPr>
      <w:r>
        <w:rPr>
          <w:color w:val="000000"/>
          <w:spacing w:val="0"/>
          <w:w w:val="100"/>
          <w:position w:val="0"/>
          <w:shd w:val="clear" w:color="auto" w:fill="auto"/>
          <w:lang w:val="ru-RU" w:eastAsia="ru-RU" w:bidi="ru-RU"/>
        </w:rPr>
        <w:t>рассмотрев жалобу ООО «ИВВЕРХ» (далее — Заявитель) на действия ГБУЗ «ГКБ № 24 ДЗМ» (далее — Заказчик) при проведении электронного аукциона на право заключения государственного контракта на поставку расходных материалов контуров для нужд ГБУЗ «ГКБ № 24 ДЗМ» (Закупка № 0373200026124000254)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tabs>
          <w:tab w:pos="6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неприменении ограничений в соответствии с положениями постановления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w:t>
        <w:tab/>
        <w:t>102), что повлекло за собой неправомерное признание заявок</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соответствующими требованиям извещения об осуществлении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все заявки признаны соответствующими требованиям извещения об осуществлении закупки и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rPr>
          <w:sz w:val="24"/>
          <w:szCs w:val="24"/>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1225" w:right="540" w:bottom="759" w:left="1103"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w:t>
      </w:r>
      <w:r>
        <w:rPr>
          <w:color w:val="000000"/>
          <w:spacing w:val="0"/>
          <w:w w:val="100"/>
          <w:position w:val="0"/>
          <w:sz w:val="24"/>
          <w:szCs w:val="24"/>
          <w:shd w:val="clear" w:color="auto" w:fill="auto"/>
          <w:lang w:val="ru-RU" w:eastAsia="ru-RU" w:bidi="ru-RU"/>
        </w:rPr>
        <w:t>2024-45476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пп.7 п.13 Информационной карты по проведению аукциона в электронной форме заявка на участие в аукционе должна содержать, в том числе: «Информация и документы, предусмотренные нормативными правовыми актами, принятыми в соответствии с ч.3 и 4 ст.14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Подтверждением страны происхождения медицинских изделий,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в изменении извещения о проведении электронного аукциона от 10.09.2024 №ИИ1 установлены ограничения допуска отдельных видов медицинских изделий, происходящих из иностранных государств в соответствии с Постановлением № 102.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Товар, являющийся объектом закупки, включён в перечень №2 Постановления № 102.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целях реализации Постановления № 102: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Подтверждением страны происхождения медицинских изделий,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162" w:right="541" w:bottom="1095" w:left="1106" w:header="0" w:footer="3" w:gutter="0"/>
          <w:cols w:space="720"/>
          <w:noEndnote/>
          <w:rtlGutter w:val="0"/>
          <w:docGrid w:linePitch="360"/>
        </w:sectPr>
      </w:pPr>
      <w:r>
        <w:rPr>
          <w:color w:val="000000"/>
          <w:spacing w:val="0"/>
          <w:w w:val="100"/>
          <w:position w:val="0"/>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Для целей осуществления закупок медицинских изделий, включенных в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которые одновременно: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6"/>
        <w:keepNext w:val="0"/>
        <w:keepLines w:val="0"/>
        <w:widowControl w:val="0"/>
        <w:shd w:val="clear" w:color="auto" w:fill="auto"/>
        <w:tabs>
          <w:tab w:pos="88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w:t>
        <w:tab/>
        <w:t>13485-2017</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«Межгосударственный стандарт. Изделия медицинские. Системы менеджмента качества. Требования для целей регулирования».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также установлено, что объектом закупки является «Контур дыхательный анестезиологический, одноразового использования Идентификатор: 160417086» с кодом КТРУ 32.50.13.190-00048 «Контур дыхательный анестезиологический, одноразового использования», который входит в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№2), утвержденный постановлением № 102.</w:t>
      </w:r>
    </w:p>
    <w:p>
      <w:pPr>
        <w:pStyle w:val="Style6"/>
        <w:keepNext w:val="0"/>
        <w:keepLines w:val="0"/>
        <w:widowControl w:val="0"/>
        <w:shd w:val="clear" w:color="auto" w:fill="auto"/>
        <w:bidi w:val="0"/>
        <w:spacing w:before="0" w:after="0" w:line="240" w:lineRule="auto"/>
        <w:ind w:left="0" w:right="0" w:firstLine="700"/>
        <w:jc w:val="both"/>
        <w:rPr>
          <w:sz w:val="24"/>
          <w:szCs w:val="24"/>
        </w:rPr>
        <w:sectPr>
          <w:footnotePr>
            <w:pos w:val="pageBottom"/>
            <w:numFmt w:val="decimal"/>
            <w:numRestart w:val="continuous"/>
          </w:footnotePr>
          <w:pgSz w:w="11900" w:h="16840"/>
          <w:pgMar w:top="1162" w:right="546" w:bottom="696"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пп.«а» п.2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 </w:t>
      </w:r>
      <w:r>
        <w:rPr>
          <w:color w:val="000000"/>
          <w:spacing w:val="0"/>
          <w:w w:val="100"/>
          <w:position w:val="0"/>
          <w:sz w:val="24"/>
          <w:szCs w:val="24"/>
          <w:shd w:val="clear" w:color="auto" w:fill="auto"/>
          <w:lang w:val="ru-RU" w:eastAsia="ru-RU" w:bidi="ru-RU"/>
        </w:rPr>
        <w:t>2024-45476</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пп.5 п.1 ч.1 ст.43 Закона о контрактной системе заявка на участие в закупке должна содержать информация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Управления установлено, что в составе заявок ООО «Ивверх», ООО «Медполимерпром» предложены к поставке медицинские изделия с указанием страны происхождения: Российская Федерация, при этом в составе таких заявок представлены следующие документы:</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составе заявки ООО «Ивверх»:</w:t>
      </w:r>
    </w:p>
    <w:p>
      <w:pPr>
        <w:pStyle w:val="Style6"/>
        <w:keepNext w:val="0"/>
        <w:keepLines w:val="0"/>
        <w:widowControl w:val="0"/>
        <w:numPr>
          <w:ilvl w:val="0"/>
          <w:numId w:val="1"/>
        </w:numPr>
        <w:shd w:val="clear" w:color="auto" w:fill="auto"/>
        <w:tabs>
          <w:tab w:pos="112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Сертификат о происхождении товара по форме СТ-1 № 4126000365 от 10.09.2024 на товар производителя ООО «Интерком», регистрационное удостоверение № РЗН 2020/10066; документ, подтверждающий соответствие собственного производства требованиям ГОСТ 180 13485-2017 «Система качества применительно к разработке и производству медицинских изделий и их компонентов для трансфузионно-инфузионной терапии, дыхательной и респираторной поддержки», сроком действия до 10.10.2026;</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составе заявки «Медполимерпром»:</w:t>
      </w:r>
    </w:p>
    <w:p>
      <w:pPr>
        <w:pStyle w:val="Style6"/>
        <w:keepNext w:val="0"/>
        <w:keepLines w:val="0"/>
        <w:widowControl w:val="0"/>
        <w:numPr>
          <w:ilvl w:val="0"/>
          <w:numId w:val="1"/>
        </w:numPr>
        <w:shd w:val="clear" w:color="auto" w:fill="auto"/>
        <w:tabs>
          <w:tab w:pos="1123" w:val="left"/>
          <w:tab w:pos="883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Сертификат о происхождении товара по форме СТ-1 № 406100051 от 11.09.2024 на товар производителя ООО «Медипласт», регистрационное удостоверение № РЗН 2022/18641; документ, подтверждающий соответствие собственного производства требованиям ГОСТ 180</w:t>
        <w:tab/>
        <w:t>13485-2017</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№8Т.Ки.0001.М0023806, сроком действия до 25.05.2026.</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Вместе с тем, Комиссией Управления установлено, что в составе заявки ИП Дашкевич В.В. (идентификационный номер №1056809) отсутствует Сертификат о происхождении товара по форме СТ-1.</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Вместе с этим, на заседании Комиссии Управления представитель Заказчика отсутствовал, а в составе возражений Заказчик согласился с доводом жалобы, при этом добавил, что неприменение комиссией Заказчика постановления № 102 произошло в результате технической ошибки.</w:t>
      </w:r>
    </w:p>
    <w:p>
      <w:pPr>
        <w:pStyle w:val="Style6"/>
        <w:keepNext w:val="0"/>
        <w:keepLines w:val="0"/>
        <w:widowControl w:val="0"/>
        <w:shd w:val="clear" w:color="auto" w:fill="auto"/>
        <w:bidi w:val="0"/>
        <w:spacing w:before="0" w:after="0" w:line="240" w:lineRule="auto"/>
        <w:ind w:left="0" w:right="0" w:firstLine="860"/>
        <w:jc w:val="both"/>
        <w:sectPr>
          <w:footnotePr>
            <w:pos w:val="pageBottom"/>
            <w:numFmt w:val="decimal"/>
            <w:numRestart w:val="continuous"/>
          </w:footnotePr>
          <w:pgSz w:w="11900" w:h="16840"/>
          <w:pgMar w:top="1162" w:right="541"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Таким образом, Комиссией Управления установлено, что сведения представленные в заявках ООО «Ивверх», ООО «Медполимерпром» в совокупности свидетельствуют о соблюдении условий применения ограничения допуска товаров, происходящих из иностранного государства, предусмотренного пп. «а» п. 2 постановления № 102, поскольку вышеуказанные участники</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представили в составе заявок все необходимые документы, а также предлагают к поставке медицинские изделия разных производителей.</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ст.31 Закона о контрактной системе;</w:t>
      </w:r>
    </w:p>
    <w:p>
      <w:pPr>
        <w:pStyle w:val="Style6"/>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6"/>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046" w:val="left"/>
        </w:tabs>
        <w:bidi w:val="0"/>
        <w:spacing w:before="0" w:after="0" w:line="269" w:lineRule="auto"/>
        <w:ind w:left="0" w:right="0" w:firstLine="700"/>
        <w:jc w:val="both"/>
        <w:rPr>
          <w:sz w:val="24"/>
          <w:szCs w:val="24"/>
        </w:rPr>
        <w:sectPr>
          <w:footnotePr>
            <w:pos w:val="pageBottom"/>
            <w:numFmt w:val="decimal"/>
            <w:numRestart w:val="continuous"/>
          </w:footnotePr>
          <w:pgSz w:w="11900" w:h="16840"/>
          <w:pgMar w:top="1162" w:right="541" w:bottom="696"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w:t>
      </w:r>
      <w:r>
        <w:rPr>
          <w:color w:val="000000"/>
          <w:spacing w:val="0"/>
          <w:w w:val="100"/>
          <w:position w:val="0"/>
          <w:sz w:val="24"/>
          <w:szCs w:val="24"/>
          <w:shd w:val="clear" w:color="auto" w:fill="auto"/>
          <w:lang w:val="ru-RU" w:eastAsia="ru-RU" w:bidi="ru-RU"/>
        </w:rPr>
        <w:t>2024-45476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7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6"/>
        <w:keepNext w:val="0"/>
        <w:keepLines w:val="0"/>
        <w:widowControl w:val="0"/>
        <w:numPr>
          <w:ilvl w:val="0"/>
          <w:numId w:val="3"/>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tabs>
          <w:tab w:pos="80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 таких данных Комиссия Управления приходит к выводу, что решение комиссии Заказчика в части неприменения ограничений, установленных постановлением № 102 при рассмотрении заявок, не соответствует положениям пп. «а» п.1 ч.5 ст.49 Закона о контрактной системе, что содержит признаки состава административного правонарушения, ответственность за которое предусмотрена ч.2</w:t>
        <w:tab/>
        <w:t>ст.7.30 Кодекса Российской Федерации об административных</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62" w:right="541"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«ИВВЕРХ» на действия комиссии по осуществлению закупок ГБУЗ «ГКБ № 24 ДЗМ» необоснованной.</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2.Признать в действиях комиссии Заказчика нарушение пп. «а» п.1 ч.5 ст.49 Закона о контрактной системе.</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40" w:line="240" w:lineRule="auto"/>
        <w:ind w:left="0" w:right="0" w:firstLine="56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479" w:right="527" w:bottom="1589" w:left="1106" w:header="0" w:footer="3" w:gutter="0"/>
          <w:cols w:space="720"/>
          <w:noEndnote/>
          <w:rtlGutter w:val="0"/>
          <w:docGrid w:linePitch="360"/>
        </w:sectPr>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3" w:right="0" w:bottom="1047" w:left="0" w:header="0" w:footer="3" w:gutter="0"/>
          <w:cols w:space="720"/>
          <w:noEndnote/>
          <w:rtlGutter w:val="0"/>
          <w:docGrid w:linePitch="360"/>
        </w:sectPr>
      </w:pPr>
    </w:p>
    <w:p>
      <w:pPr>
        <w:pStyle w:val="Style6"/>
        <w:keepNext w:val="0"/>
        <w:keepLines w:val="0"/>
        <w:framePr w:w="2914" w:h="398" w:wrap="none" w:vAnchor="text" w:hAnchor="page" w:x="116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16"/>
        <w:keepNext w:val="0"/>
        <w:keepLines w:val="0"/>
        <w:framePr w:w="2021" w:h="163" w:wrap="none" w:vAnchor="text" w:hAnchor="page" w:x="5648"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p>
      <w:pPr>
        <w:pStyle w:val="Style16"/>
        <w:keepNext w:val="0"/>
        <w:keepLines w:val="0"/>
        <w:framePr w:w="2712" w:h="403" w:wrap="none" w:vAnchor="text" w:hAnchor="page" w:x="5581" w:y="26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widowControl w:val="0"/>
        <w:spacing w:line="360" w:lineRule="exact"/>
      </w:pPr>
      <w:r>
        <w:drawing>
          <wp:anchor distT="0" distB="0" distL="0" distR="1786255" simplePos="0" relativeHeight="62914706" behindDoc="1" locked="0" layoutInCell="1" allowOverlap="1">
            <wp:simplePos x="0" y="0"/>
            <wp:positionH relativeFrom="page">
              <wp:posOffset>3128645</wp:posOffset>
            </wp:positionH>
            <wp:positionV relativeFrom="paragraph">
              <wp:posOffset>73025</wp:posOffset>
            </wp:positionV>
            <wp:extent cx="353695" cy="53657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3695" cy="536575"/>
                    </a:xfrm>
                    <a:prstGeom prst="rect"/>
                  </pic:spPr>
                </pic:pic>
              </a:graphicData>
            </a:graphic>
          </wp:anchor>
        </w:drawing>
      </w:r>
    </w:p>
    <w:p>
      <w:pPr>
        <w:widowControl w:val="0"/>
        <w:spacing w:after="599" w:line="1" w:lineRule="exact"/>
      </w:pPr>
    </w:p>
    <w:p>
      <w:pPr>
        <w:widowControl w:val="0"/>
        <w:spacing w:line="1" w:lineRule="exact"/>
        <w:sectPr>
          <w:footnotePr>
            <w:pos w:val="pageBottom"/>
            <w:numFmt w:val="decimal"/>
            <w:numRestart w:val="continuous"/>
          </w:footnotePr>
          <w:type w:val="continuous"/>
          <w:pgSz w:w="11900" w:h="16840"/>
          <w:pgMar w:top="1013" w:right="527" w:bottom="1047" w:left="1106" w:header="0" w:footer="3" w:gutter="0"/>
          <w:cols w:space="720"/>
          <w:noEndnote/>
          <w:rtlGutter w:val="0"/>
          <w:docGrid w:linePitch="360"/>
        </w:sectPr>
      </w:pPr>
    </w:p>
    <w:p>
      <w:pPr>
        <w:pStyle w:val="Style2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1616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0"/>
        <w:keepNext w:val="0"/>
        <w:keepLines w:val="0"/>
        <w:widowControl w:val="0"/>
        <w:shd w:val="clear" w:color="auto" w:fill="auto"/>
        <w:bidi w:val="0"/>
        <w:spacing w:before="0" w:after="0" w:line="240" w:lineRule="auto"/>
        <w:ind w:right="0" w:firstLine="0"/>
        <w:jc w:val="left"/>
      </w:pPr>
      <w:r>
        <mc:AlternateContent>
          <mc:Choice Requires="wps">
            <w:drawing>
              <wp:anchor distT="0" distB="0" distL="0" distR="0" simplePos="0" relativeHeight="125829381" behindDoc="0" locked="0" layoutInCell="1" allowOverlap="1">
                <wp:simplePos x="0" y="0"/>
                <wp:positionH relativeFrom="page">
                  <wp:posOffset>6337935</wp:posOffset>
                </wp:positionH>
                <wp:positionV relativeFrom="paragraph">
                  <wp:posOffset>38100</wp:posOffset>
                </wp:positionV>
                <wp:extent cx="880745" cy="250190"/>
                <wp:wrapSquare wrapText="bothSides"/>
                <wp:docPr id="23" name="Shape 23"/>
                <a:graphic xmlns:a="http://schemas.openxmlformats.org/drawingml/2006/main">
                  <a:graphicData uri="http://schemas.microsoft.com/office/word/2010/wordprocessingShape">
                    <wps:wsp>
                      <wps:cNvSpPr txBox="1"/>
                      <wps:spPr>
                        <a:xfrm>
                          <a:ext cx="88074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49" type="#_x0000_t202" style="position:absolute;margin-left:499.05000000000001pt;margin-top:3.pt;width:69.350000000000009pt;height:19.699999999999999pt;z-index:-125829372;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square" anchorx="page"/>
              </v:shape>
            </w:pict>
          </mc:Fallback>
        </mc:AlternateConten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0084Е434Е5152Е57С032В1780ВА4А68226</w:t>
      </w:r>
    </w:p>
    <w:p>
      <w:pPr>
        <w:pStyle w:val="Style20"/>
        <w:keepNext w:val="0"/>
        <w:keepLines w:val="0"/>
        <w:widowControl w:val="0"/>
        <w:shd w:val="clear" w:color="auto" w:fill="auto"/>
        <w:bidi w:val="0"/>
        <w:spacing w:before="0" w:after="180" w:line="240" w:lineRule="auto"/>
        <w:ind w:right="0" w:firstLine="0"/>
        <w:jc w:val="left"/>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12.03.2024 </w:t>
      </w:r>
      <w:r>
        <w:rPr>
          <w:color w:val="8E8E8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3128645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3585845</wp:posOffset>
                </wp:positionH>
                <wp:positionV relativeFrom="paragraph">
                  <wp:posOffset>462915</wp:posOffset>
                </wp:positionV>
                <wp:extent cx="1286510" cy="103505"/>
                <wp:wrapNone/>
                <wp:docPr id="27" name="Shape 2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2.35000000000002pt;margin-top:36.450000000000003pt;width:101.3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3543300</wp:posOffset>
                </wp:positionH>
                <wp:positionV relativeFrom="paragraph">
                  <wp:posOffset>151765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9.pt;margin-top:11.950000000000001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1616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008АВСВВ2401В04705С4В0130528702ЕАЕ</w:t>
      </w:r>
    </w:p>
    <w:p>
      <w:pPr>
        <w:pStyle w:val="Style20"/>
        <w:keepNext w:val="0"/>
        <w:keepLines w:val="0"/>
        <w:widowControl w:val="0"/>
        <w:shd w:val="clear" w:color="auto" w:fill="auto"/>
        <w:bidi w:val="0"/>
        <w:spacing w:before="0" w:after="180" w:line="240" w:lineRule="auto"/>
        <w:ind w:right="0" w:firstLine="0"/>
        <w:jc w:val="left"/>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 xml:space="preserve">11.07.2024 </w:t>
      </w:r>
      <w:r>
        <w:rPr>
          <w:color w:val="8E8E8E"/>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04.10.2025</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3128645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3585845</wp:posOffset>
                </wp:positionH>
                <wp:positionV relativeFrom="paragraph">
                  <wp:posOffset>466090</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2.35000000000002pt;margin-top:36.700000000000003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3543300</wp:posOffset>
                </wp:positionH>
                <wp:positionV relativeFrom="paragraph">
                  <wp:posOffset>154940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9.pt;margin-top:12.200000000000001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B7B7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Рахматуллаев Алексей Ильич</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E8E8E"/>
          <w:spacing w:val="0"/>
          <w:w w:val="100"/>
          <w:position w:val="0"/>
          <w:shd w:val="clear" w:color="auto" w:fill="auto"/>
          <w:lang w:val="ru-RU" w:eastAsia="ru-RU" w:bidi="ru-RU"/>
        </w:rPr>
        <w:t>1</w:t>
      </w:r>
      <w:r>
        <w:rPr>
          <w:spacing w:val="0"/>
          <w:w w:val="100"/>
          <w:position w:val="0"/>
          <w:shd w:val="clear" w:color="auto" w:fill="auto"/>
          <w:lang w:val="ru-RU" w:eastAsia="ru-RU" w:bidi="ru-RU"/>
        </w:rPr>
        <w:t>1ВЗВВ45854ОЕВ6С993Е00602С0ЕВЕЕС</w:t>
      </w:r>
    </w:p>
    <w:p>
      <w:pPr>
        <w:pStyle w:val="Style20"/>
        <w:keepNext w:val="0"/>
        <w:keepLines w:val="0"/>
        <w:widowControl w:val="0"/>
        <w:shd w:val="clear" w:color="auto" w:fill="auto"/>
        <w:bidi w:val="0"/>
        <w:spacing w:before="0" w:after="2900" w:line="240" w:lineRule="auto"/>
        <w:ind w:right="0" w:firstLine="0"/>
        <w:jc w:val="left"/>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 xml:space="preserve">07.09.2023 </w:t>
      </w:r>
      <w:r>
        <w:rPr>
          <w:color w:val="7B7B7B"/>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30.11.2024</w:t>
      </w:r>
    </w:p>
    <w:p>
      <w:pPr>
        <w:pStyle w:val="Style2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479" w:right="1919"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wps:txbx>
                    <wps:bodyPr wrap="none" lIns="0" tIns="0" rIns="0" bIns="0">
                      <a:spAutoFit/>
                    </wps:bodyPr>
                  </wps:wsp>
                </a:graphicData>
              </a:graphic>
            </wp:anchor>
          </w:drawing>
        </mc:Choice>
        <mc:Fallback>
          <w:pict>
            <v:shape id="_x0000_s1033" type="#_x0000_t202" style="position:absolute;margin-left:57.200000000000003pt;margin-top:794.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721360</wp:posOffset>
              </wp:positionH>
              <wp:positionV relativeFrom="page">
                <wp:posOffset>10257155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wps:txbx>
                    <wps:bodyPr wrap="none" lIns="0" tIns="0" rIns="0" bIns="0">
                      <a:spAutoFit/>
                    </wps:bodyPr>
                  </wps:wsp>
                </a:graphicData>
              </a:graphic>
            </wp:anchor>
          </w:drawing>
        </mc:Choice>
        <mc:Fallback>
          <w:pict>
            <v:shape id="_x0000_s1037" type="#_x0000_t202" style="position:absolute;margin-left:56.800000000000004pt;margin-top:807.64999999999998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7.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10092690</wp:posOffset>
              </wp:positionV>
              <wp:extent cx="725170" cy="100330"/>
              <wp:wrapNone/>
              <wp:docPr id="19" name="Shape 1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wps:txbx>
                    <wps:bodyPr wrap="none" lIns="0" tIns="0" rIns="0" bIns="0">
                      <a:spAutoFit/>
                    </wps:bodyPr>
                  </wps:wsp>
                </a:graphicData>
              </a:graphic>
            </wp:anchor>
          </w:drawing>
        </mc:Choice>
        <mc:Fallback>
          <w:pict>
            <v:shape id="_x0000_s1045" type="#_x0000_t202" style="position:absolute;margin-left:57.200000000000003pt;margin-top:794.70000000000005pt;width:57.100000000000001pt;height:7.90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3930015</wp:posOffset>
              </wp:positionH>
              <wp:positionV relativeFrom="page">
                <wp:posOffset>476250</wp:posOffset>
              </wp:positionV>
              <wp:extent cx="57785" cy="103505"/>
              <wp:wrapNone/>
              <wp:docPr id="5" name="Shape 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44999999999999pt;margin-top:37.5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3926205</wp:posOffset>
              </wp:positionH>
              <wp:positionV relativeFrom="page">
                <wp:posOffset>436245</wp:posOffset>
              </wp:positionV>
              <wp:extent cx="67310" cy="103505"/>
              <wp:wrapNone/>
              <wp:docPr id="9" name="Shape 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15000000000003pt;margin-top:34.350000000000001pt;width:5.29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3930015</wp:posOffset>
              </wp:positionH>
              <wp:positionV relativeFrom="page">
                <wp:posOffset>476250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44999999999999pt;margin-top:37.5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3930015</wp:posOffset>
              </wp:positionH>
              <wp:positionV relativeFrom="page">
                <wp:posOffset>476250</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4999999999999pt;margin-top:37.5pt;width:4.5499999999999998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4"/>
      <w:szCs w:val="34"/>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1F1F1F"/>
      <w:sz w:val="12"/>
      <w:szCs w:val="12"/>
      <w:u w:val="non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color w:val="404040"/>
      <w:sz w:val="12"/>
      <w:szCs w:val="12"/>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F1F1F"/>
      <w:sz w:val="12"/>
      <w:szCs w:val="12"/>
      <w:u w:val="none"/>
    </w:rPr>
  </w:style>
  <w:style w:type="paragraph" w:customStyle="1" w:styleId="Style20">
    <w:name w:val="Основной текст (2)"/>
    <w:basedOn w:val="Normal"/>
    <w:link w:val="CharStyle21"/>
    <w:pPr>
      <w:widowControl w:val="0"/>
      <w:shd w:val="clear" w:color="auto" w:fill="auto"/>
      <w:ind w:left="3840"/>
    </w:pPr>
    <w:rPr>
      <w:rFonts w:ascii="Arial" w:eastAsia="Arial" w:hAnsi="Arial" w:cs="Arial"/>
      <w:b w:val="0"/>
      <w:bCs w:val="0"/>
      <w:i w:val="0"/>
      <w:iCs w:val="0"/>
      <w:smallCaps w:val="0"/>
      <w:strike w:val="0"/>
      <w:color w:val="404040"/>
      <w:sz w:val="12"/>
      <w:szCs w:val="12"/>
      <w:u w:val="none"/>
    </w:rPr>
  </w:style>
  <w:style w:type="paragraph" w:customStyle="1" w:styleId="Style27">
    <w:name w:val="Основной текст (4)"/>
    <w:basedOn w:val="Normal"/>
    <w:link w:val="CharStyle28"/>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