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59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е-таП: 1о77@Га8.еоу.ги</w:t>
      </w:r>
    </w:p>
    <w:p>
      <w:pPr>
        <w:pStyle w:val="Style9"/>
        <w:keepNext/>
        <w:keepLines/>
        <w:widowControl w:val="0"/>
        <w:shd w:val="clear" w:color="auto" w:fill="auto"/>
        <w:tabs>
          <w:tab w:pos="1838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0.09.2024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ab/>
        <w:t>№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40076/24</w:t>
      </w:r>
      <w:bookmarkEnd w:id="0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На№  от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«Центр паллиативной помощи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ДЗМ»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сртс1/1п@/с1гау.тоуп1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Плохих Д.В.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р1оx^x68@та^1.^и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«ЕЭТП»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8" w:right="1074" w:bottom="621" w:left="1269" w:header="0" w:footer="3" w:gutter="0"/>
          <w:pgNumType w:start="1"/>
          <w:cols w:num="2" w:space="720" w:equalWidth="0">
            <w:col w:w="3835" w:space="1301"/>
            <w:col w:w="4421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ко@го8екогд.ги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69" w:after="6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94" w:right="0" w:bottom="526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077/06/106-13151/2024 об устранении нарушений</w:t>
        <w:br/>
        <w:t>законодательства о контрактной системе</w:t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pos="8952" w:val="left"/>
        </w:tabs>
        <w:bidi w:val="0"/>
        <w:spacing w:before="0" w:after="0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25.09.2024</w:t>
        <w:tab/>
        <w:t>г. Москва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Председательствующего: главного государственного инспектора отдела обжалования государственных закупок С.И. Казарина,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обжалования государственных закупок А.А. Матюшенко,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государственного инспектора отдела обжалования государственных закупок А.А. Кутейникова,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194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решения Комиссии Управления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25.09.2024 по делу №077/06/106-13151/2024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по итогам рассмотрения жалобы ИП Плохих Д.В. (далее - Заявитель) на действия ГБУЗ «Центр паллиативной помощи ДЗМ» (далее — Заказчик) при проведении электронного аукциона на право заключения государственного контракта на поставку дезинфицирующих средств для нужд ГБУЗ «Центр паллиативной помощи ДЗМ» в 2025 году (Закупка № 0873200001724000743) (далее - аукцион)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  <w:bookmarkEnd w:id="2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1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комиссии по осуществлению закупок Заказчика отменить Протокол подведения итогов (далее - Протокол) и назначить новую дату подведения итогов определения поставщика (подрядчика, исполнителя). При этом, дата подведения итогов определения поставщика (подрядчика, исполнителя) должна быть назначена не ранее чем через 6 рабочих дней со дня отмены Протокола.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1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1 настоящего предписания уведомить участников закупки, подавших заявки на участие в Аукционе, в том числе Заявителя, об отмене Протокола, о новой дате подведения итогов определения поставщика (подрядчика, исполнителя), а также о необходимости наличия на специальных счетах, открытых участникам закупки, денежных средств в размере обеспечения заявки на участие в Аукционе, о блокировании операций в отношении указанных средств, в случае, если в их отношении блокирование прекращено.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1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осуществить блокирование операций по счетам для проведения операций по обеспечению участия в электронных аукционах, открытых участникам закупки, в отношении денежных средств в размере обеспечения заявки на участие в Аукционе через 4 рабочих дня со дня направления Оператором электронной площадки уведомления, указанного в пункте 2 настоящего предписания.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1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Комиссии по осуществлению закупок Заказчика рассмотреть заявки, поданные участниками закупки, в том числе Заявителем, в соответствии с требованиями законодательства Российской Федерации об осуществлении закупок и с учетом решения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25.09.2024 по делу№077/06/106-13151/2024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1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комиссии по осуществлению закупок Заказчика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об осуществлении закупок и с учетом решения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25.09.2024 по делу№077/06/106-13151/2024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1" w:val="left"/>
        </w:tabs>
        <w:bidi w:val="0"/>
        <w:spacing w:before="0" w:after="24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комиссии по осуществлению закупок Заказчика в срок до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25.10.2024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представить в Московское УФАС России подтверждение исполнения настоящего предписания в письменном виде или по факсимильной связи 8(495) 607</w:t>
        <w:softHyphen/>
        <w:t>42-92), или электронной почте по адресу: ^о77@Га8.доV.^и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64" w:lineRule="auto"/>
        <w:ind w:left="0" w:right="0" w:firstLine="700"/>
        <w:jc w:val="both"/>
        <w:rPr>
          <w:sz w:val="24"/>
          <w:szCs w:val="24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94" w:right="534" w:bottom="526" w:left="1104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ч.7.1 ст.19.5 Кодекса Российской Федерации об административных правонарушениях, влечет наложение административного штрафа на должностных лиц в размере пятидесяти тысяч рублей в соответствии с ч.7 ст.19.5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2024-45450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Кодекса Российской Федерации об административных правонарушениях.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Настоящее предписание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25.09.2024 по делу№077/06/106-13151/2024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может быть обжаловано в судебном порядке в Арбитражном суде г. Москвы в течение 3 (трех) месяцев с даты его принятия в порядке, установленным главой 24 Арбитражного процессуального кодекса Российской Федерации.</w:t>
      </w:r>
    </w:p>
    <w:p>
      <w:pPr>
        <w:widowControl w:val="0"/>
        <w:spacing w:line="1" w:lineRule="exact"/>
        <w:sectPr>
          <w:headerReference w:type="default" r:id="rId11"/>
          <w:footerReference w:type="default" r:id="rId12"/>
          <w:footnotePr>
            <w:pos w:val="pageBottom"/>
            <w:numFmt w:val="decimal"/>
            <w:numRestart w:val="continuous"/>
          </w:footnotePr>
          <w:pgSz w:w="11900" w:h="16840"/>
          <w:pgMar w:top="1162" w:right="536" w:bottom="1325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39700" distB="219075" distL="0" distR="0" simplePos="0" relativeHeight="125829378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139700</wp:posOffset>
                </wp:positionV>
                <wp:extent cx="1896110" cy="250190"/>
                <wp:wrapTopAndBottom/>
                <wp:docPr id="10" name="Shape 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9611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6" type="#_x0000_t202" style="position:absolute;margin-left:57.950000000000003pt;margin-top:11.pt;width:149.30000000000001pt;height:19.699999999999999pt;z-index:-125829375;mso-wrap-distance-left:0;mso-wrap-distance-top:11.pt;mso-wrap-distance-right:0;mso-wrap-distance-bottom:17.25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09550" distB="0" distL="0" distR="1789430" simplePos="0" relativeHeight="125829380" behindDoc="0" locked="0" layoutInCell="1" allowOverlap="1">
            <wp:simplePos x="0" y="0"/>
            <wp:positionH relativeFrom="page">
              <wp:posOffset>3107055</wp:posOffset>
            </wp:positionH>
            <wp:positionV relativeFrom="paragraph">
              <wp:posOffset>209550</wp:posOffset>
            </wp:positionV>
            <wp:extent cx="353695" cy="402590"/>
            <wp:wrapTopAndBottom/>
            <wp:docPr id="12" name="Shap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box 13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3695" cy="4025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300990</wp:posOffset>
                </wp:positionV>
                <wp:extent cx="1725295" cy="255905"/>
                <wp:wrapNone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277.55000000000001pt;margin-top:23.699999999999999pt;width:135.84999999999999pt;height:20.15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4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39700" distB="219075" distL="0" distR="0" simplePos="0" relativeHeight="125829381" behindDoc="0" locked="0" layoutInCell="1" allowOverlap="1">
                <wp:simplePos x="0" y="0"/>
                <wp:positionH relativeFrom="page">
                  <wp:posOffset>6185535</wp:posOffset>
                </wp:positionH>
                <wp:positionV relativeFrom="paragraph">
                  <wp:posOffset>139700</wp:posOffset>
                </wp:positionV>
                <wp:extent cx="1029970" cy="250190"/>
                <wp:wrapTopAndBottom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997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С.И. Казарин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487.05000000000001pt;margin-top:11.pt;width:81.100000000000009pt;height:19.699999999999999pt;z-index:-125829372;mso-wrap-distance-left:0;mso-wrap-distance-top:11.pt;mso-wrap-distance-right:0;mso-wrap-distance-bottom:17.25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С.И. Казарин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4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51" w:line="240" w:lineRule="auto"/>
        <w:ind w:right="0" w:firstLine="0"/>
        <w:jc w:val="left"/>
      </w:pP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686868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КАЗАРИН СЕРГЕЙ ИГОРЕВИЧ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2"/>
          <w:szCs w:val="12"/>
        </w:rPr>
      </w:pPr>
      <w:r>
        <w:rPr>
          <w:color w:val="262626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№ </w:t>
      </w:r>
      <w:r>
        <w:rPr>
          <w:color w:val="262626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000590946031СЕ073ВЕ5С506ЕЕ7501 </w:t>
      </w: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0760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right="0" w:firstLine="0"/>
        <w:jc w:val="left"/>
        <w:rPr>
          <w:sz w:val="12"/>
          <w:szCs w:val="12"/>
        </w:rPr>
      </w:pPr>
      <w:r>
        <w:rPr>
          <w:color w:val="686868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62626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 12.03.2024 </w:t>
      </w: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по </w:t>
      </w:r>
      <w:r>
        <w:rPr>
          <w:color w:val="686868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05.06.2025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820"/>
        <w:jc w:val="left"/>
      </w:pPr>
      <w:r>
        <w:drawing>
          <wp:anchor distT="0" distB="0" distL="114300" distR="1903730" simplePos="0" relativeHeight="125829383" behindDoc="0" locked="0" layoutInCell="1" allowOverlap="1">
            <wp:simplePos x="0" y="0"/>
            <wp:positionH relativeFrom="page">
              <wp:posOffset>3074035</wp:posOffset>
            </wp:positionH>
            <wp:positionV relativeFrom="paragraph">
              <wp:posOffset>25400</wp:posOffset>
            </wp:positionV>
            <wp:extent cx="389890" cy="572770"/>
            <wp:wrapSquare wrapText="right"/>
            <wp:docPr id="18" name="Shape 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box 19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3570605</wp:posOffset>
                </wp:positionH>
                <wp:positionV relativeFrom="paragraph">
                  <wp:posOffset>464185</wp:posOffset>
                </wp:positionV>
                <wp:extent cx="1280160" cy="103505"/>
                <wp:wrapNone/>
                <wp:docPr id="20" name="Shape 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7E7E7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</w:t>
                            </w: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О </w:t>
                            </w:r>
                            <w:r>
                              <w:rPr>
                                <w:rFonts w:ascii="Georgia" w:eastAsia="Georgia" w:hAnsi="Georgia" w:cs="Georgia"/>
                                <w:color w:val="E7E7E7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СЕРТИФИКАТЕ </w:t>
                            </w: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6" type="#_x0000_t202" style="position:absolute;margin-left:281.15000000000003pt;margin-top:36.550000000000004pt;width:100.8pt;height:8.15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7E7E7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СВЕДЕНИЯ </w:t>
                      </w: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О </w:t>
                      </w:r>
                      <w:r>
                        <w:rPr>
                          <w:rFonts w:ascii="Georgia" w:eastAsia="Georgia" w:hAnsi="Georgia" w:cs="Georgia"/>
                          <w:color w:val="E7E7E7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СЕРТИФИКАТЕ </w:t>
                      </w: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153670</wp:posOffset>
                </wp:positionV>
                <wp:extent cx="1725295" cy="255905"/>
                <wp:wrapNone/>
                <wp:docPr id="22" name="Shape 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8" type="#_x0000_t202" style="position:absolute;margin-left:277.55000000000001pt;margin-top:12.1pt;width:135.84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Матюшенко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right="0" w:firstLine="0"/>
        <w:jc w:val="left"/>
        <w:rPr>
          <w:sz w:val="12"/>
          <w:szCs w:val="12"/>
        </w:rPr>
      </w:pPr>
      <w:r>
        <w:rPr>
          <w:color w:val="545454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Матюшенко Александр Александрович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 </w:t>
      </w:r>
      <w:r>
        <w:rPr>
          <w:color w:val="262626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№ </w:t>
      </w:r>
      <w:r>
        <w:rPr>
          <w:color w:val="545454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2Е366ЕОЗОЕЕ902О8968ЕА4В2С7О60465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560" w:line="266" w:lineRule="auto"/>
        <w:ind w:right="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Действителен с </w:t>
      </w:r>
      <w:r>
        <w:rPr>
          <w:color w:val="262626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20.05.2024 </w:t>
      </w:r>
      <w:r>
        <w:rPr>
          <w:color w:val="7D7D7D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по </w:t>
      </w:r>
      <w:r>
        <w:rPr>
          <w:color w:val="545454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13.08.2025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820"/>
        <w:jc w:val="left"/>
      </w:pPr>
      <w:r>
        <w:drawing>
          <wp:anchor distT="0" distB="0" distL="114300" distR="1903730" simplePos="0" relativeHeight="125829384" behindDoc="0" locked="0" layoutInCell="1" allowOverlap="1">
            <wp:simplePos x="0" y="0"/>
            <wp:positionH relativeFrom="page">
              <wp:posOffset>3094990</wp:posOffset>
            </wp:positionH>
            <wp:positionV relativeFrom="paragraph">
              <wp:posOffset>50800</wp:posOffset>
            </wp:positionV>
            <wp:extent cx="365760" cy="408305"/>
            <wp:wrapSquare wrapText="right"/>
            <wp:docPr id="24" name="Shape 2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box 25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65760" cy="40830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148590</wp:posOffset>
                </wp:positionV>
                <wp:extent cx="1725295" cy="255905"/>
                <wp:wrapNone/>
                <wp:docPr id="26" name="Shape 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2" type="#_x0000_t202" style="position:absolute;margin-left:277.55000000000001pt;margin-top:11.700000000000001pt;width:135.84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Кутейников</w:t>
      </w:r>
    </w:p>
    <w:p>
      <w:pPr>
        <w:pStyle w:val="Style24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686868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Кутейников Антон Андреевич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2"/>
          <w:szCs w:val="12"/>
        </w:rPr>
      </w:pPr>
      <w:r>
        <w:rPr>
          <w:color w:val="3E3E3E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№ </w:t>
      </w:r>
      <w:r>
        <w:rPr>
          <w:color w:val="3E3E3E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526ССО2Е48634А0964757620Е6Е0АЕ90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5760" w:line="240" w:lineRule="auto"/>
        <w:ind w:right="0" w:firstLine="0"/>
        <w:jc w:val="left"/>
        <w:rPr>
          <w:sz w:val="12"/>
          <w:szCs w:val="12"/>
        </w:rPr>
      </w:pPr>
      <w:r>
        <w:rPr>
          <w:color w:val="686868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3E3E3E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 12.03.2024 </w:t>
      </w: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по </w:t>
      </w:r>
      <w:r>
        <w:rPr>
          <w:color w:val="686868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05.06.2025</w: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 Матюшенко А.А., 8(495)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62" w:right="536" w:bottom="1162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725170" cy="10033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2024-45450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pt;margin-top:804.5pt;width:57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2024-45450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727075</wp:posOffset>
              </wp:positionH>
              <wp:positionV relativeFrom="page">
                <wp:posOffset>10092690</wp:posOffset>
              </wp:positionV>
              <wp:extent cx="722630" cy="100330"/>
              <wp:wrapNone/>
              <wp:docPr id="8" name="Shape 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2024-45450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4" type="#_x0000_t202" style="position:absolute;margin-left:57.25pt;margin-top:794.70000000000005pt;width:56.899999999999999pt;height:7.90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2024-45450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3925570</wp:posOffset>
              </wp:positionH>
              <wp:positionV relativeFrom="page">
                <wp:posOffset>210185</wp:posOffset>
              </wp:positionV>
              <wp:extent cx="67310" cy="103505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9.10000000000002pt;margin-top:16.550000000000001pt;width:5.29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3927475</wp:posOffset>
              </wp:positionH>
              <wp:positionV relativeFrom="page">
                <wp:posOffset>476250</wp:posOffset>
              </wp:positionV>
              <wp:extent cx="57785" cy="103505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309.25pt;margin-top:37.5pt;width:4.5499999999999998pt;height:8.15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character" w:customStyle="1" w:styleId="CharStyle10">
    <w:name w:val="Заголовок №2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3">
    <w:name w:val="Основной текст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6">
    <w:name w:val="Заголовок №1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19">
    <w:name w:val="Подпись к картинке_"/>
    <w:basedOn w:val="DefaultParagraphFont"/>
    <w:link w:val="Style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62626"/>
      <w:sz w:val="12"/>
      <w:szCs w:val="12"/>
      <w:u w:val="none"/>
    </w:rPr>
  </w:style>
  <w:style w:type="character" w:customStyle="1" w:styleId="CharStyle25">
    <w:name w:val="Основной текст (4)_"/>
    <w:basedOn w:val="DefaultParagraphFont"/>
    <w:link w:val="Style24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7">
    <w:name w:val="Основной текст (2)_"/>
    <w:basedOn w:val="DefaultParagraphFont"/>
    <w:link w:val="Style26"/>
    <w:rPr>
      <w:rFonts w:ascii="Arial" w:eastAsia="Arial" w:hAnsi="Arial" w:cs="Arial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character" w:customStyle="1" w:styleId="CharStyle35">
    <w:name w:val="Основной текст (5)_"/>
    <w:basedOn w:val="DefaultParagraphFont"/>
    <w:link w:val="Style3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14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paragraph" w:customStyle="1" w:styleId="Style9">
    <w:name w:val="Заголовок №2"/>
    <w:basedOn w:val="Normal"/>
    <w:link w:val="CharStyle10"/>
    <w:pPr>
      <w:widowControl w:val="0"/>
      <w:shd w:val="clear" w:color="auto" w:fill="auto"/>
      <w:spacing w:after="320"/>
      <w:jc w:val="center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Style12">
    <w:name w:val="Основной текст"/>
    <w:basedOn w:val="Normal"/>
    <w:link w:val="CharStyle13"/>
    <w:pPr>
      <w:widowControl w:val="0"/>
      <w:shd w:val="clear" w:color="auto" w:fill="auto"/>
      <w:spacing w:line="252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5">
    <w:name w:val="Заголовок №1"/>
    <w:basedOn w:val="Normal"/>
    <w:link w:val="CharStyle16"/>
    <w:pPr>
      <w:widowControl w:val="0"/>
      <w:shd w:val="clear" w:color="auto" w:fill="auto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18">
    <w:name w:val="Подпись к картинке"/>
    <w:basedOn w:val="Normal"/>
    <w:link w:val="CharStyle19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62626"/>
      <w:sz w:val="12"/>
      <w:szCs w:val="12"/>
      <w:u w:val="none"/>
    </w:rPr>
  </w:style>
  <w:style w:type="paragraph" w:customStyle="1" w:styleId="Style24">
    <w:name w:val="Основной текст (4)"/>
    <w:basedOn w:val="Normal"/>
    <w:link w:val="CharStyle25"/>
    <w:pPr>
      <w:widowControl w:val="0"/>
      <w:shd w:val="clear" w:color="auto" w:fill="auto"/>
      <w:spacing w:after="80"/>
      <w:ind w:left="45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6">
    <w:name w:val="Основной текст (2)"/>
    <w:basedOn w:val="Normal"/>
    <w:link w:val="CharStyle27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paragraph" w:customStyle="1" w:styleId="Style34">
    <w:name w:val="Основной текст (5)"/>
    <w:basedOn w:val="Normal"/>
    <w:link w:val="CharStyle35"/>
    <w:pPr>
      <w:widowControl w:val="0"/>
      <w:shd w:val="clear" w:color="auto" w:fill="auto"/>
      <w:spacing w:after="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header" Target="header3.xml"/><Relationship Id="rId12" Type="http://schemas.openxmlformats.org/officeDocument/2006/relationships/footer" Target="footer3.xml"/><Relationship Id="rId13" Type="http://schemas.openxmlformats.org/officeDocument/2006/relationships/image" Target="media/image2.jpeg"/><Relationship Id="rId14" Type="http://schemas.openxmlformats.org/officeDocument/2006/relationships/image" Target="media/image2.jpeg" TargetMode="External"/><Relationship Id="rId15" Type="http://schemas.openxmlformats.org/officeDocument/2006/relationships/image" Target="media/image3.jpeg"/><Relationship Id="rId16" Type="http://schemas.openxmlformats.org/officeDocument/2006/relationships/image" Target="media/image3.jpeg" TargetMode="External"/><Relationship Id="rId17" Type="http://schemas.openxmlformats.org/officeDocument/2006/relationships/image" Target="media/image4.jpeg"/><Relationship Id="rId18" Type="http://schemas.openxmlformats.org/officeDocument/2006/relationships/image" Target="media/image4.jpeg" TargetMode="External"/></Relationships>
</file>