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938" w:h="558" w:wrap="none" w:hAnchor="page" w:x="1761" w:y="1556"/>
        <w:widowControl w:val="0"/>
        <w:shd w:val="clear" w:color="auto" w:fill="auto"/>
        <w:bidi w:val="0"/>
        <w:spacing w:before="0" w:after="0" w:line="240" w:lineRule="auto"/>
        <w:ind w:left="0" w:right="0" w:firstLine="0"/>
        <w:jc w:val="center"/>
      </w:pPr>
      <w:r>
        <w:rPr>
          <w:b/>
          <w:bCs/>
          <w:color w:val="1B1C77"/>
          <w:spacing w:val="0"/>
          <w:w w:val="100"/>
          <w:position w:val="0"/>
          <w:shd w:val="clear" w:color="auto" w:fill="auto"/>
          <w:lang w:val="ru-RU" w:eastAsia="ru-RU" w:bidi="ru-RU"/>
        </w:rPr>
        <w:t>ФЕДЕРАЛЬНАЯ</w:t>
      </w:r>
    </w:p>
    <w:p>
      <w:pPr>
        <w:pStyle w:val="Style2"/>
        <w:keepNext w:val="0"/>
        <w:keepLines w:val="0"/>
        <w:framePr w:w="3938" w:h="558" w:wrap="none" w:hAnchor="page" w:x="1761" w:y="1556"/>
        <w:widowControl w:val="0"/>
        <w:shd w:val="clear" w:color="auto" w:fill="auto"/>
        <w:bidi w:val="0"/>
        <w:spacing w:before="0" w:after="0" w:line="240" w:lineRule="auto"/>
        <w:ind w:left="0" w:right="0" w:firstLine="0"/>
        <w:jc w:val="center"/>
      </w:pPr>
      <w:r>
        <w:rPr>
          <w:b/>
          <w:bCs/>
          <w:color w:val="1B1C77"/>
          <w:spacing w:val="0"/>
          <w:w w:val="100"/>
          <w:position w:val="0"/>
          <w:shd w:val="clear" w:color="auto" w:fill="auto"/>
          <w:lang w:val="ru-RU" w:eastAsia="ru-RU" w:bidi="ru-RU"/>
        </w:rPr>
        <w:t>АНТИМОНОПОЛЬНАЯ СЛУЖБА</w:t>
      </w:r>
    </w:p>
    <w:p>
      <w:pPr>
        <w:pStyle w:val="Style5"/>
        <w:keepNext w:val="0"/>
        <w:keepLines w:val="0"/>
        <w:framePr w:w="4781" w:h="972" w:wrap="none" w:hAnchor="page" w:x="1339" w:y="222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p>
      <w:pPr>
        <w:pStyle w:val="Style7"/>
        <w:keepNext w:val="0"/>
        <w:keepLines w:val="0"/>
        <w:framePr w:w="4162" w:h="1296" w:wrap="none" w:hAnchor="page" w:x="1289" w:y="3500"/>
        <w:widowControl w:val="0"/>
        <w:shd w:val="clear" w:color="auto" w:fill="auto"/>
        <w:bidi w:val="0"/>
        <w:spacing w:before="0"/>
        <w:ind w:left="0" w:right="0" w:firstLine="0"/>
        <w:jc w:val="center"/>
      </w:pPr>
      <w:r>
        <w:rPr>
          <w:spacing w:val="0"/>
          <w:w w:val="100"/>
          <w:position w:val="0"/>
          <w:shd w:val="clear" w:color="auto" w:fill="auto"/>
          <w:lang w:val="ru-RU" w:eastAsia="ru-RU" w:bidi="ru-RU"/>
        </w:rPr>
        <w:t xml:space="preserve">ул. К. Либкне.ма, 2, г. </w:t>
      </w:r>
      <w:r>
        <w:rPr>
          <w:color w:val="42425B"/>
          <w:spacing w:val="0"/>
          <w:w w:val="100"/>
          <w:position w:val="0"/>
          <w:shd w:val="clear" w:color="auto" w:fill="auto"/>
          <w:lang w:val="ru-RU" w:eastAsia="ru-RU" w:bidi="ru-RU"/>
        </w:rPr>
        <w:t xml:space="preserve">Архаш </w:t>
      </w:r>
      <w:r>
        <w:rPr>
          <w:spacing w:val="0"/>
          <w:w w:val="100"/>
          <w:position w:val="0"/>
          <w:shd w:val="clear" w:color="auto" w:fill="auto"/>
          <w:lang w:val="ru-RU" w:eastAsia="ru-RU" w:bidi="ru-RU"/>
        </w:rPr>
        <w:t>ельск, 163000</w:t>
        <w:br/>
      </w:r>
      <w:r>
        <w:rPr>
          <w:color w:val="42425B"/>
          <w:spacing w:val="0"/>
          <w:w w:val="100"/>
          <w:position w:val="0"/>
          <w:shd w:val="clear" w:color="auto" w:fill="auto"/>
          <w:lang w:val="ru-RU" w:eastAsia="ru-RU" w:bidi="ru-RU"/>
        </w:rPr>
        <w:t xml:space="preserve">Тел.: </w:t>
      </w:r>
      <w:r>
        <w:rPr>
          <w:spacing w:val="0"/>
          <w:w w:val="100"/>
          <w:position w:val="0"/>
          <w:shd w:val="clear" w:color="auto" w:fill="auto"/>
          <w:lang w:val="ru-RU" w:eastAsia="ru-RU" w:bidi="ru-RU"/>
        </w:rPr>
        <w:t xml:space="preserve">(8182) 20-73-21, </w:t>
      </w:r>
      <w:r>
        <w:rPr>
          <w:color w:val="42425B"/>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(8182) 21-54-45</w:t>
        <w:br/>
        <w:t>е-шаП: 1о29@Га$ §оу.ги</w:t>
      </w:r>
    </w:p>
    <w:p>
      <w:pPr>
        <w:pStyle w:val="Style2"/>
        <w:keepNext w:val="0"/>
        <w:keepLines w:val="0"/>
        <w:framePr w:w="4162" w:h="1296" w:wrap="none" w:hAnchor="page" w:x="1289" w:y="3500"/>
        <w:widowControl w:val="0"/>
        <w:shd w:val="clear" w:color="auto" w:fill="auto"/>
        <w:tabs>
          <w:tab w:leader="underscore" w:pos="2153" w:val="left"/>
        </w:tabs>
        <w:bidi w:val="0"/>
        <w:spacing w:before="0" w:after="0" w:line="240" w:lineRule="auto"/>
        <w:ind w:left="0" w:right="0" w:firstLine="0"/>
        <w:jc w:val="both"/>
        <w:rPr>
          <w:sz w:val="20"/>
          <w:szCs w:val="20"/>
        </w:rPr>
      </w:pPr>
      <w:r>
        <w:rPr>
          <w:color w:val="1E1C41"/>
          <w:spacing w:val="0"/>
          <w:w w:val="100"/>
          <w:position w:val="0"/>
          <w:sz w:val="20"/>
          <w:szCs w:val="20"/>
          <w:shd w:val="clear" w:color="auto" w:fill="auto"/>
          <w:lang w:val="ru-RU" w:eastAsia="ru-RU" w:bidi="ru-RU"/>
        </w:rPr>
        <w:tab/>
        <w:t>№</w:t>
      </w:r>
    </w:p>
    <w:p>
      <w:pPr>
        <w:pStyle w:val="Style11"/>
        <w:keepNext w:val="0"/>
        <w:keepLines w:val="0"/>
        <w:framePr w:w="4741" w:h="266" w:wrap="none" w:hAnchor="page" w:x="1296" w:y="4947"/>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На №от</w:t>
      </w:r>
      <w:r>
        <w:rPr>
          <w:spacing w:val="0"/>
          <w:w w:val="100"/>
          <w:position w:val="0"/>
          <w:u w:val="single"/>
          <w:shd w:val="clear" w:color="auto" w:fill="auto"/>
          <w:lang w:val="ru-RU" w:eastAsia="ru-RU" w:bidi="ru-RU"/>
        </w:rPr>
        <w:t xml:space="preserve"> </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Дело № 174оз-24</w:t>
      </w:r>
    </w:p>
    <w:p>
      <w:pPr>
        <w:pStyle w:val="Style2"/>
        <w:keepNext w:val="0"/>
        <w:keepLines w:val="0"/>
        <w:framePr w:w="4259" w:h="9130" w:wrap="none" w:hAnchor="page" w:x="6937" w:y="1"/>
        <w:widowControl w:val="0"/>
        <w:shd w:val="clear" w:color="auto" w:fill="auto"/>
        <w:bidi w:val="0"/>
        <w:spacing w:before="0" w:after="220" w:line="240" w:lineRule="auto"/>
        <w:ind w:left="0" w:right="0" w:firstLine="0"/>
        <w:jc w:val="both"/>
      </w:pPr>
      <w:r>
        <w:rPr>
          <w:b/>
          <w:bCs/>
          <w:color w:val="000000"/>
          <w:spacing w:val="0"/>
          <w:w w:val="100"/>
          <w:position w:val="0"/>
          <w:shd w:val="clear" w:color="auto" w:fill="auto"/>
          <w:lang w:val="ru-RU" w:eastAsia="ru-RU" w:bidi="ru-RU"/>
        </w:rPr>
        <w:t>029/06/33-840/2024</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Заказчик:</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1. ГБУЗ Архангельской области «Архангельская областная клиническая больница»</w:t>
      </w:r>
    </w:p>
    <w:p>
      <w:pPr>
        <w:pStyle w:val="Style2"/>
        <w:keepNext w:val="0"/>
        <w:keepLines w:val="0"/>
        <w:framePr w:w="4259" w:h="9130" w:wrap="none" w:hAnchor="page" w:x="6937" w:y="1"/>
        <w:widowControl w:val="0"/>
        <w:shd w:val="clear" w:color="auto" w:fill="auto"/>
        <w:bidi w:val="0"/>
        <w:spacing w:before="0" w:after="0" w:line="271" w:lineRule="auto"/>
        <w:ind w:left="0" w:right="0" w:firstLine="0"/>
        <w:jc w:val="left"/>
        <w:rPr>
          <w:sz w:val="20"/>
          <w:szCs w:val="20"/>
        </w:rPr>
      </w:pPr>
      <w:r>
        <w:rPr>
          <w:color w:val="000000"/>
          <w:spacing w:val="0"/>
          <w:w w:val="100"/>
          <w:position w:val="0"/>
          <w:sz w:val="20"/>
          <w:szCs w:val="20"/>
          <w:shd w:val="clear" w:color="auto" w:fill="auto"/>
          <w:lang w:val="ru-RU" w:eastAsia="ru-RU" w:bidi="ru-RU"/>
        </w:rPr>
        <w:t>163001, г. Архангельск, ул. Суворова,!</w:t>
      </w:r>
    </w:p>
    <w:p>
      <w:pPr>
        <w:pStyle w:val="Style2"/>
        <w:keepNext w:val="0"/>
        <w:keepLines w:val="0"/>
        <w:framePr w:w="4259" w:h="9130" w:wrap="none" w:hAnchor="page" w:x="6937" w:y="1"/>
        <w:widowControl w:val="0"/>
        <w:shd w:val="clear" w:color="auto" w:fill="auto"/>
        <w:bidi w:val="0"/>
        <w:spacing w:before="0" w:after="220" w:line="271" w:lineRule="auto"/>
        <w:ind w:left="0" w:right="0" w:firstLine="0"/>
        <w:jc w:val="left"/>
        <w:rPr>
          <w:sz w:val="20"/>
          <w:szCs w:val="20"/>
        </w:rPr>
      </w:pPr>
      <w:r>
        <w:rPr>
          <w:color w:val="000000"/>
          <w:spacing w:val="0"/>
          <w:w w:val="100"/>
          <w:position w:val="0"/>
          <w:sz w:val="20"/>
          <w:szCs w:val="20"/>
          <w:shd w:val="clear" w:color="auto" w:fill="auto"/>
          <w:lang w:val="ru-RU" w:eastAsia="ru-RU" w:bidi="ru-RU"/>
        </w:rPr>
        <w:t>Е-таП: рокаН1оуа.пу@таП.ги</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 ГБУЗ Архангельской области «Первая городская клиническая больница им.Е.Е. Волосевич»</w:t>
      </w:r>
    </w:p>
    <w:p>
      <w:pPr>
        <w:pStyle w:val="Style2"/>
        <w:keepNext w:val="0"/>
        <w:keepLines w:val="0"/>
        <w:framePr w:w="4259" w:h="9130" w:wrap="none" w:hAnchor="page" w:x="6937" w:y="1"/>
        <w:widowControl w:val="0"/>
        <w:shd w:val="clear" w:color="auto" w:fill="auto"/>
        <w:bidi w:val="0"/>
        <w:spacing w:before="0" w:after="0" w:line="269" w:lineRule="auto"/>
        <w:ind w:left="0" w:right="0" w:firstLine="0"/>
        <w:jc w:val="left"/>
        <w:rPr>
          <w:sz w:val="20"/>
          <w:szCs w:val="20"/>
        </w:rPr>
      </w:pPr>
      <w:r>
        <w:rPr>
          <w:color w:val="000000"/>
          <w:spacing w:val="0"/>
          <w:w w:val="100"/>
          <w:position w:val="0"/>
          <w:sz w:val="20"/>
          <w:szCs w:val="20"/>
          <w:shd w:val="clear" w:color="auto" w:fill="auto"/>
          <w:lang w:val="ru-RU" w:eastAsia="ru-RU" w:bidi="ru-RU"/>
        </w:rPr>
        <w:t>163045, Архангельская обл, Архангельск г, пр-кт Ломоносова, д.292</w:t>
      </w:r>
    </w:p>
    <w:p>
      <w:pPr>
        <w:pStyle w:val="Style2"/>
        <w:keepNext w:val="0"/>
        <w:keepLines w:val="0"/>
        <w:framePr w:w="4259" w:h="9130" w:wrap="none" w:hAnchor="page" w:x="6937" w:y="1"/>
        <w:widowControl w:val="0"/>
        <w:shd w:val="clear" w:color="auto" w:fill="auto"/>
        <w:bidi w:val="0"/>
        <w:spacing w:before="0" w:after="220" w:line="269" w:lineRule="auto"/>
        <w:ind w:left="0" w:right="0" w:firstLine="0"/>
        <w:jc w:val="both"/>
        <w:rPr>
          <w:sz w:val="20"/>
          <w:szCs w:val="20"/>
        </w:rPr>
      </w:pPr>
      <w:r>
        <w:rPr>
          <w:color w:val="000000"/>
          <w:spacing w:val="0"/>
          <w:w w:val="100"/>
          <w:position w:val="0"/>
          <w:sz w:val="20"/>
          <w:szCs w:val="20"/>
          <w:shd w:val="clear" w:color="auto" w:fill="auto"/>
          <w:lang w:val="ru-RU" w:eastAsia="ru-RU" w:bidi="ru-RU"/>
        </w:rPr>
        <w:t>Е-шаП: Т1тоГееуаМ1@аокЬ.ги</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Уполномоченный орган :</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2"/>
        <w:keepNext w:val="0"/>
        <w:keepLines w:val="0"/>
        <w:framePr w:w="4259" w:h="9130" w:wrap="none" w:hAnchor="page" w:x="6937" w:y="1"/>
        <w:widowControl w:val="0"/>
        <w:shd w:val="clear" w:color="auto" w:fill="auto"/>
        <w:bidi w:val="0"/>
        <w:spacing w:before="0" w:after="0"/>
        <w:ind w:left="0" w:right="0" w:firstLine="0"/>
        <w:jc w:val="left"/>
        <w:rPr>
          <w:sz w:val="20"/>
          <w:szCs w:val="20"/>
        </w:rPr>
      </w:pPr>
      <w:r>
        <w:rPr>
          <w:color w:val="000000"/>
          <w:spacing w:val="0"/>
          <w:w w:val="100"/>
          <w:position w:val="0"/>
          <w:sz w:val="20"/>
          <w:szCs w:val="20"/>
          <w:shd w:val="clear" w:color="auto" w:fill="auto"/>
          <w:lang w:val="ru-RU" w:eastAsia="ru-RU" w:bidi="ru-RU"/>
        </w:rPr>
        <w:t>163069, г. Архангельск, ул.Выучейского, д.18</w:t>
      </w:r>
    </w:p>
    <w:p>
      <w:pPr>
        <w:pStyle w:val="Style2"/>
        <w:keepNext w:val="0"/>
        <w:keepLines w:val="0"/>
        <w:framePr w:w="4259" w:h="9130" w:wrap="none" w:hAnchor="page" w:x="6937" w:y="1"/>
        <w:widowControl w:val="0"/>
        <w:shd w:val="clear" w:color="auto" w:fill="auto"/>
        <w:bidi w:val="0"/>
        <w:spacing w:before="0" w:after="220"/>
        <w:ind w:left="0" w:right="0" w:firstLine="0"/>
        <w:jc w:val="both"/>
        <w:rPr>
          <w:sz w:val="20"/>
          <w:szCs w:val="20"/>
        </w:rPr>
      </w:pPr>
      <w:r>
        <w:rPr>
          <w:color w:val="000000"/>
          <w:spacing w:val="0"/>
          <w:w w:val="100"/>
          <w:position w:val="0"/>
          <w:sz w:val="20"/>
          <w:szCs w:val="20"/>
          <w:shd w:val="clear" w:color="auto" w:fill="auto"/>
          <w:lang w:val="ru-RU" w:eastAsia="ru-RU" w:bidi="ru-RU"/>
        </w:rPr>
        <w:t>Е-таП: с!кр@с1ута1апс1.ги</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both"/>
      </w:pPr>
      <w:r>
        <w:rPr>
          <w:b/>
          <w:bCs/>
          <w:color w:val="000000"/>
          <w:spacing w:val="0"/>
          <w:w w:val="100"/>
          <w:position w:val="0"/>
          <w:u w:val="single"/>
          <w:shd w:val="clear" w:color="auto" w:fill="auto"/>
          <w:lang w:val="ru-RU" w:eastAsia="ru-RU" w:bidi="ru-RU"/>
        </w:rPr>
        <w:t>Оператор электронной площадки:</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ООО «РТС-тендер»</w:t>
      </w:r>
    </w:p>
    <w:p>
      <w:pPr>
        <w:pStyle w:val="Style2"/>
        <w:keepNext w:val="0"/>
        <w:keepLines w:val="0"/>
        <w:framePr w:w="4259" w:h="9130" w:wrap="none" w:hAnchor="page" w:x="6937" w:y="1"/>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121151, г. Москва, набережная Тараса</w:t>
      </w:r>
    </w:p>
    <w:p>
      <w:pPr>
        <w:pStyle w:val="Style2"/>
        <w:keepNext w:val="0"/>
        <w:keepLines w:val="0"/>
        <w:framePr w:w="4259" w:h="9130" w:wrap="none" w:hAnchor="page" w:x="6937" w:y="1"/>
        <w:widowControl w:val="0"/>
        <w:shd w:val="clear" w:color="auto" w:fill="auto"/>
        <w:bidi w:val="0"/>
        <w:spacing w:before="0" w:after="0" w:line="266" w:lineRule="auto"/>
        <w:ind w:left="0" w:right="0" w:firstLine="0"/>
        <w:jc w:val="both"/>
        <w:rPr>
          <w:sz w:val="20"/>
          <w:szCs w:val="20"/>
        </w:rPr>
      </w:pPr>
      <w:r>
        <w:rPr>
          <w:color w:val="000000"/>
          <w:spacing w:val="0"/>
          <w:w w:val="100"/>
          <w:position w:val="0"/>
          <w:sz w:val="20"/>
          <w:szCs w:val="20"/>
          <w:shd w:val="clear" w:color="auto" w:fill="auto"/>
          <w:lang w:val="ru-RU" w:eastAsia="ru-RU" w:bidi="ru-RU"/>
        </w:rPr>
        <w:t>Шевченко, д. 23А</w:t>
      </w:r>
    </w:p>
    <w:p>
      <w:pPr>
        <w:pStyle w:val="Style2"/>
        <w:keepNext w:val="0"/>
        <w:keepLines w:val="0"/>
        <w:framePr w:w="4259" w:h="9130" w:wrap="none" w:hAnchor="page" w:x="6937" w:y="1"/>
        <w:widowControl w:val="0"/>
        <w:shd w:val="clear" w:color="auto" w:fill="auto"/>
        <w:bidi w:val="0"/>
        <w:spacing w:before="0" w:after="220" w:line="266" w:lineRule="auto"/>
        <w:ind w:left="0" w:right="0" w:firstLine="0"/>
        <w:jc w:val="both"/>
        <w:rPr>
          <w:sz w:val="20"/>
          <w:szCs w:val="20"/>
        </w:rPr>
      </w:pPr>
      <w:r>
        <w:rPr>
          <w:color w:val="000000"/>
          <w:spacing w:val="0"/>
          <w:w w:val="100"/>
          <w:position w:val="0"/>
          <w:sz w:val="20"/>
          <w:szCs w:val="20"/>
          <w:shd w:val="clear" w:color="auto" w:fill="auto"/>
          <w:lang w:val="ru-RU" w:eastAsia="ru-RU" w:bidi="ru-RU"/>
        </w:rPr>
        <w:t>Е-таП: ко@г!8-1:епс1ег.ги</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both"/>
      </w:pPr>
      <w:r>
        <w:rPr>
          <w:b/>
          <w:bCs/>
          <w:color w:val="000000"/>
          <w:spacing w:val="0"/>
          <w:w w:val="100"/>
          <w:position w:val="0"/>
          <w:u w:val="single"/>
          <w:shd w:val="clear" w:color="auto" w:fill="auto"/>
          <w:lang w:val="ru-RU" w:eastAsia="ru-RU" w:bidi="ru-RU"/>
        </w:rPr>
        <w:t>Заявитель:</w:t>
      </w:r>
    </w:p>
    <w:p>
      <w:pPr>
        <w:pStyle w:val="Style2"/>
        <w:keepNext w:val="0"/>
        <w:keepLines w:val="0"/>
        <w:framePr w:w="4259" w:h="9130" w:wrap="none" w:hAnchor="page" w:x="6937" w:y="1"/>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Общество с ограниченной ответственностью «Регион-Цемсервис»</w:t>
      </w:r>
    </w:p>
    <w:p>
      <w:pPr>
        <w:pStyle w:val="Style2"/>
        <w:keepNext w:val="0"/>
        <w:keepLines w:val="0"/>
        <w:framePr w:w="4259" w:h="9130" w:wrap="none" w:hAnchor="page" w:x="6937" w:y="1"/>
        <w:widowControl w:val="0"/>
        <w:shd w:val="clear" w:color="auto" w:fill="auto"/>
        <w:bidi w:val="0"/>
        <w:spacing w:before="0" w:after="0"/>
        <w:ind w:left="0" w:right="0" w:firstLine="0"/>
        <w:jc w:val="both"/>
        <w:rPr>
          <w:sz w:val="20"/>
          <w:szCs w:val="20"/>
        </w:rPr>
      </w:pPr>
      <w:r>
        <w:rPr>
          <w:color w:val="000000"/>
          <w:spacing w:val="0"/>
          <w:w w:val="100"/>
          <w:position w:val="0"/>
          <w:sz w:val="20"/>
          <w:szCs w:val="20"/>
          <w:shd w:val="clear" w:color="auto" w:fill="auto"/>
          <w:lang w:val="ru-RU" w:eastAsia="ru-RU" w:bidi="ru-RU"/>
        </w:rPr>
        <w:t>398017, г. Липецк, ул. 9-го Мая, д. 14, офис 3 Е-таП: ге§ю1ъ!8ет8егУ18@§та11.сот, ге§юп- сет8егу1се@гатЫег.ги</w:t>
      </w:r>
    </w:p>
    <w:p>
      <w:pPr>
        <w:widowControl w:val="0"/>
        <w:spacing w:line="360" w:lineRule="exact"/>
      </w:pPr>
      <w:r>
        <w:drawing>
          <wp:anchor distT="0" distB="0" distL="0" distR="0" simplePos="0" relativeHeight="62914690" behindDoc="1" locked="0" layoutInCell="1" allowOverlap="1">
            <wp:simplePos x="0" y="0"/>
            <wp:positionH relativeFrom="page">
              <wp:posOffset>2091055</wp:posOffset>
            </wp:positionH>
            <wp:positionV relativeFrom="margin">
              <wp:posOffset>182880</wp:posOffset>
            </wp:positionV>
            <wp:extent cx="560705" cy="66421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9" w:line="1" w:lineRule="exact"/>
      </w:pPr>
    </w:p>
    <w:p>
      <w:pPr>
        <w:widowControl w:val="0"/>
        <w:spacing w:line="1" w:lineRule="exact"/>
        <w:sectPr>
          <w:footnotePr>
            <w:pos w:val="pageBottom"/>
            <w:numFmt w:val="decimal"/>
            <w:numRestart w:val="continuous"/>
          </w:footnotePr>
          <w:pgSz w:w="11900" w:h="16840"/>
          <w:pgMar w:top="784" w:right="705" w:bottom="397" w:left="1288" w:header="356" w:footer="3" w:gutter="0"/>
          <w:pgNumType w:start="1"/>
          <w:cols w:space="720"/>
          <w:noEndnote/>
          <w:rtlGutter w:val="0"/>
          <w:docGrid w:linePitch="360"/>
        </w:sectPr>
      </w:pPr>
    </w:p>
    <w:p>
      <w:pPr>
        <w:pStyle w:val="Style5"/>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ru-RU" w:eastAsia="ru-RU" w:bidi="ru-RU"/>
        </w:rPr>
        <w:t>РЕШЕНИЕ</w:t>
      </w:r>
    </w:p>
    <w:p>
      <w:pPr>
        <w:pStyle w:val="Style19"/>
        <w:keepNext/>
        <w:keepLines/>
        <w:widowControl w:val="0"/>
        <w:shd w:val="clear" w:color="auto" w:fill="auto"/>
        <w:tabs>
          <w:tab w:pos="7906" w:val="left"/>
        </w:tabs>
        <w:bidi w:val="0"/>
        <w:spacing w:before="0" w:line="240" w:lineRule="auto"/>
        <w:ind w:left="0" w:right="0" w:firstLine="0"/>
        <w:jc w:val="both"/>
      </w:pPr>
      <w:bookmarkStart w:id="0" w:name="bookmark0"/>
      <w:r>
        <w:rPr>
          <w:color w:val="000000"/>
          <w:spacing w:val="0"/>
          <w:w w:val="100"/>
          <w:position w:val="0"/>
          <w:sz w:val="24"/>
          <w:szCs w:val="24"/>
          <w:u w:val="none"/>
          <w:shd w:val="clear" w:color="auto" w:fill="auto"/>
          <w:lang w:val="ru-RU" w:eastAsia="ru-RU" w:bidi="ru-RU"/>
        </w:rPr>
        <w:t>24 сентября 2024 года</w:t>
        <w:tab/>
        <w:t>г. Архангельск</w:t>
      </w:r>
      <w:bookmarkEnd w:id="0"/>
    </w:p>
    <w:p>
      <w:pPr>
        <w:pStyle w:val="Style2"/>
        <w:keepNext w:val="0"/>
        <w:keepLines w:val="0"/>
        <w:widowControl w:val="0"/>
        <w:shd w:val="clear" w:color="auto" w:fill="auto"/>
        <w:bidi w:val="0"/>
        <w:spacing w:before="0" w:after="40"/>
        <w:ind w:left="0" w:right="0" w:firstLine="72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80" w:line="240" w:lineRule="auto"/>
        <w:ind w:left="0" w:right="0" w:firstLine="720"/>
        <w:jc w:val="both"/>
        <w:rPr>
          <w:sz w:val="24"/>
          <w:szCs w:val="24"/>
        </w:rPr>
      </w:pPr>
      <w:r>
        <w:rPr>
          <w:b/>
          <w:bCs/>
          <w:color w:val="000000"/>
          <w:spacing w:val="0"/>
          <w:w w:val="100"/>
          <w:position w:val="0"/>
          <w:sz w:val="24"/>
          <w:szCs w:val="24"/>
          <w:u w:val="single"/>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40" w:line="290" w:lineRule="auto"/>
        <w:ind w:left="2240" w:right="0" w:hanging="224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19"/>
        <w:keepNext/>
        <w:keepLines/>
        <w:widowControl w:val="0"/>
        <w:shd w:val="clear" w:color="auto" w:fill="auto"/>
        <w:bidi w:val="0"/>
        <w:spacing w:before="0" w:line="240" w:lineRule="auto"/>
        <w:ind w:left="0" w:right="0" w:firstLine="720"/>
        <w:jc w:val="left"/>
      </w:pPr>
      <w:bookmarkStart w:id="2" w:name="bookmark2"/>
      <w:r>
        <w:rPr>
          <w:color w:val="000000"/>
          <w:spacing w:val="0"/>
          <w:w w:val="100"/>
          <w:position w:val="0"/>
          <w:sz w:val="24"/>
          <w:szCs w:val="24"/>
          <w:shd w:val="clear" w:color="auto" w:fill="auto"/>
          <w:lang w:val="ru-RU" w:eastAsia="ru-RU" w:bidi="ru-RU"/>
        </w:rPr>
        <w:t>Члены комиссии:</w:t>
      </w:r>
      <w:bookmarkEnd w:id="2"/>
    </w:p>
    <w:p>
      <w:pPr>
        <w:pStyle w:val="Style2"/>
        <w:keepNext w:val="0"/>
        <w:keepLines w:val="0"/>
        <w:widowControl w:val="0"/>
        <w:shd w:val="clear" w:color="auto" w:fill="auto"/>
        <w:tabs>
          <w:tab w:pos="2218" w:val="left"/>
        </w:tabs>
        <w:bidi w:val="0"/>
        <w:spacing w:before="0" w:after="0" w:line="266" w:lineRule="auto"/>
        <w:ind w:left="0" w:right="0" w:firstLine="0"/>
        <w:jc w:val="left"/>
      </w:pPr>
      <w:r>
        <w:rPr>
          <w:color w:val="000000"/>
          <w:spacing w:val="0"/>
          <w:w w:val="100"/>
          <w:position w:val="0"/>
          <w:shd w:val="clear" w:color="auto" w:fill="auto"/>
          <w:lang w:val="ru-RU" w:eastAsia="ru-RU" w:bidi="ru-RU"/>
        </w:rPr>
        <w:t>Титова О.Е.</w:t>
        <w:tab/>
        <w:t>Заместитель начальника отдела контроля закупок;</w:t>
      </w:r>
    </w:p>
    <w:p>
      <w:pPr>
        <w:pStyle w:val="Style2"/>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Поддубная Ю.А. Ведущий специалист-эксперт отдела контроля закупок;</w:t>
      </w:r>
    </w:p>
    <w:p>
      <w:pPr>
        <w:pStyle w:val="Style2"/>
        <w:keepNext w:val="0"/>
        <w:keepLines w:val="0"/>
        <w:widowControl w:val="0"/>
        <w:shd w:val="clear" w:color="auto" w:fill="auto"/>
        <w:tabs>
          <w:tab w:pos="1382" w:val="left"/>
          <w:tab w:pos="1732" w:val="left"/>
          <w:tab w:pos="3265" w:val="left"/>
          <w:tab w:pos="8539" w:val="left"/>
        </w:tabs>
        <w:bidi w:val="0"/>
        <w:spacing w:before="0" w:after="40" w:line="295" w:lineRule="auto"/>
        <w:ind w:left="0" w:right="0" w:firstLine="720"/>
        <w:jc w:val="both"/>
        <w:rPr>
          <w:sz w:val="26"/>
          <w:szCs w:val="26"/>
        </w:rPr>
      </w:pPr>
      <w:r>
        <w:rPr>
          <w:color w:val="000000"/>
          <w:spacing w:val="0"/>
          <w:w w:val="100"/>
          <w:position w:val="0"/>
          <w:sz w:val="22"/>
          <w:szCs w:val="22"/>
          <w:shd w:val="clear" w:color="auto" w:fill="auto"/>
          <w:lang w:val="ru-RU" w:eastAsia="ru-RU" w:bidi="ru-RU"/>
        </w:rPr>
        <w:t xml:space="preserve">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w:t>
      </w:r>
      <w:r>
        <w:rPr>
          <w:rFonts w:ascii="Arial" w:eastAsia="Arial" w:hAnsi="Arial" w:cs="Arial"/>
          <w:color w:val="707189"/>
          <w:spacing w:val="0"/>
          <w:w w:val="100"/>
          <w:position w:val="0"/>
          <w:sz w:val="9"/>
          <w:szCs w:val="9"/>
          <w:shd w:val="clear" w:color="auto" w:fill="auto"/>
          <w:lang w:val="ru-RU" w:eastAsia="ru-RU" w:bidi="ru-RU"/>
        </w:rPr>
        <w:t>41</w:t>
        <w:tab/>
      </w:r>
      <w:r>
        <w:rPr>
          <w:rFonts w:ascii="Arial" w:eastAsia="Arial" w:hAnsi="Arial" w:cs="Arial"/>
          <w:color w:val="42425B"/>
          <w:spacing w:val="0"/>
          <w:w w:val="100"/>
          <w:position w:val="0"/>
          <w:sz w:val="9"/>
          <w:szCs w:val="9"/>
          <w:shd w:val="clear" w:color="auto" w:fill="auto"/>
          <w:lang w:val="ru-RU" w:eastAsia="ru-RU" w:bidi="ru-RU"/>
        </w:rPr>
        <w:t>г.</w:t>
        <w:tab/>
      </w:r>
      <w:r>
        <w:rPr>
          <w:rFonts w:ascii="Arial" w:eastAsia="Arial" w:hAnsi="Arial" w:cs="Arial"/>
          <w:color w:val="707189"/>
          <w:spacing w:val="0"/>
          <w:w w:val="100"/>
          <w:position w:val="0"/>
          <w:sz w:val="9"/>
          <w:szCs w:val="9"/>
          <w:shd w:val="clear" w:color="auto" w:fill="auto"/>
          <w:lang w:val="ru-RU" w:eastAsia="ru-RU" w:bidi="ru-RU"/>
        </w:rPr>
        <w:t xml:space="preserve">и.игк. </w:t>
      </w:r>
      <w:r>
        <w:rPr>
          <w:rFonts w:ascii="Arial" w:eastAsia="Arial" w:hAnsi="Arial" w:cs="Arial"/>
          <w:color w:val="42425B"/>
          <w:spacing w:val="0"/>
          <w:w w:val="100"/>
          <w:position w:val="0"/>
          <w:sz w:val="9"/>
          <w:szCs w:val="9"/>
          <w:shd w:val="clear" w:color="auto" w:fill="auto"/>
          <w:lang w:val="ru-RU" w:eastAsia="ru-RU" w:bidi="ru-RU"/>
        </w:rPr>
        <w:t>пл. Л д.4.оф.2:</w:t>
        <w:tab/>
        <w:t xml:space="preserve">’ч01?&lt;ы </w:t>
      </w:r>
      <w:r>
        <w:rPr>
          <w:rFonts w:ascii="Arial" w:eastAsia="Arial" w:hAnsi="Arial" w:cs="Arial"/>
          <w:color w:val="707189"/>
          <w:spacing w:val="0"/>
          <w:w w:val="100"/>
          <w:position w:val="0"/>
          <w:sz w:val="9"/>
          <w:szCs w:val="9"/>
          <w:shd w:val="clear" w:color="auto" w:fill="auto"/>
          <w:lang w:val="ru-RU" w:eastAsia="ru-RU" w:bidi="ru-RU"/>
        </w:rPr>
        <w:t xml:space="preserve">так. </w:t>
      </w:r>
      <w:r>
        <w:rPr>
          <w:rFonts w:ascii="Arial" w:eastAsia="Arial" w:hAnsi="Arial" w:cs="Arial"/>
          <w:color w:val="42425B"/>
          <w:spacing w:val="0"/>
          <w:w w:val="100"/>
          <w:position w:val="0"/>
          <w:sz w:val="9"/>
          <w:szCs w:val="9"/>
          <w:shd w:val="clear" w:color="auto" w:fill="auto"/>
          <w:lang w:val="ru-RU" w:eastAsia="ru-RU" w:bidi="ru-RU"/>
        </w:rPr>
        <w:t>30. тир. !■"""&gt; 10.!!.?'</w:t>
      </w:r>
      <w:r>
        <w:rPr>
          <w:rFonts w:ascii="Arial" w:eastAsia="Arial" w:hAnsi="Arial" w:cs="Arial"/>
          <w:color w:val="42425B"/>
          <w:spacing w:val="0"/>
          <w:w w:val="100"/>
          <w:position w:val="0"/>
          <w:sz w:val="9"/>
          <w:szCs w:val="9"/>
          <w:shd w:val="clear" w:color="auto" w:fill="auto"/>
          <w:vertAlign w:val="superscript"/>
          <w:lang w:val="ru-RU" w:eastAsia="ru-RU" w:bidi="ru-RU"/>
        </w:rPr>
        <w:t>1</w:t>
      </w:r>
      <w:r>
        <w:rPr>
          <w:rFonts w:ascii="Arial" w:eastAsia="Arial" w:hAnsi="Arial" w:cs="Arial"/>
          <w:color w:val="42425B"/>
          <w:spacing w:val="0"/>
          <w:w w:val="100"/>
          <w:position w:val="0"/>
          <w:sz w:val="9"/>
          <w:szCs w:val="9"/>
          <w:shd w:val="clear" w:color="auto" w:fill="auto"/>
          <w:lang w:val="ru-RU" w:eastAsia="ru-RU" w:bidi="ru-RU"/>
        </w:rPr>
        <w:t xml:space="preserve"> -т</w:t>
        <w:tab/>
      </w:r>
      <w:r>
        <w:rPr>
          <w:rFonts w:ascii="Arial" w:eastAsia="Arial" w:hAnsi="Arial" w:cs="Arial"/>
          <w:color w:val="000000"/>
          <w:spacing w:val="0"/>
          <w:w w:val="100"/>
          <w:position w:val="0"/>
          <w:sz w:val="26"/>
          <w:szCs w:val="26"/>
          <w:shd w:val="clear" w:color="auto" w:fill="auto"/>
          <w:lang w:val="ru-RU" w:eastAsia="ru-RU" w:bidi="ru-RU"/>
        </w:rPr>
        <w:t>0 4 7 0 3 6</w:t>
      </w:r>
    </w:p>
    <w:p>
      <w:pPr>
        <w:pStyle w:val="Style2"/>
        <w:keepNext w:val="0"/>
        <w:keepLines w:val="0"/>
        <w:widowControl w:val="0"/>
        <w:shd w:val="clear" w:color="auto" w:fill="auto"/>
        <w:tabs>
          <w:tab w:leader="underscore" w:pos="9176" w:val="left"/>
        </w:tabs>
        <w:bidi w:val="0"/>
        <w:spacing w:before="0" w:after="40" w:line="302" w:lineRule="auto"/>
        <w:ind w:left="0" w:right="0" w:firstLine="0"/>
        <w:jc w:val="both"/>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 xml:space="preserve">32/5 </w:t>
      </w:r>
      <w:r>
        <w:rPr>
          <w:color w:val="000000"/>
          <w:spacing w:val="0"/>
          <w:w w:val="100"/>
          <w:position w:val="0"/>
          <w:shd w:val="clear" w:color="auto" w:fill="auto"/>
          <w:lang w:val="ru-RU" w:eastAsia="ru-RU" w:bidi="ru-RU"/>
        </w:rPr>
        <w:t>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9"/>
        <w:keepNext/>
        <w:keepLines/>
        <w:widowControl w:val="0"/>
        <w:shd w:val="clear" w:color="auto" w:fill="auto"/>
        <w:bidi w:val="0"/>
        <w:spacing w:before="0" w:after="0" w:line="240" w:lineRule="auto"/>
        <w:ind w:left="0" w:right="0" w:firstLine="720"/>
        <w:jc w:val="both"/>
      </w:pPr>
      <w:bookmarkStart w:id="4" w:name="bookmark4"/>
      <w:r>
        <w:rPr>
          <w:color w:val="000000"/>
          <w:spacing w:val="0"/>
          <w:w w:val="100"/>
          <w:position w:val="0"/>
          <w:sz w:val="24"/>
          <w:szCs w:val="24"/>
          <w:shd w:val="clear" w:color="auto" w:fill="auto"/>
          <w:lang w:val="ru-RU" w:eastAsia="ru-RU" w:bidi="ru-RU"/>
        </w:rPr>
        <w:t>в присутствии представителей от:</w:t>
      </w:r>
      <w:bookmarkEnd w:id="4"/>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Заявителя: </w:t>
      </w:r>
      <w:r>
        <w:rPr>
          <w:color w:val="000000"/>
          <w:spacing w:val="0"/>
          <w:w w:val="100"/>
          <w:position w:val="0"/>
          <w:shd w:val="clear" w:color="auto" w:fill="auto"/>
          <w:lang w:val="ru-RU" w:eastAsia="ru-RU" w:bidi="ru-RU"/>
        </w:rPr>
        <w:t>Тебенькова А.В. (доверенность от 24.09.2024);</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Заказчиков: </w:t>
      </w:r>
      <w:r>
        <w:rPr>
          <w:color w:val="000000"/>
          <w:spacing w:val="0"/>
          <w:w w:val="100"/>
          <w:position w:val="0"/>
          <w:shd w:val="clear" w:color="auto" w:fill="auto"/>
          <w:lang w:val="ru-RU" w:eastAsia="ru-RU" w:bidi="ru-RU"/>
        </w:rPr>
        <w:t>Ульяновского К.В. (доверенность от 20.09.2024), Дитятевой О.П. (доверенность 28.08.2024);</w:t>
      </w:r>
    </w:p>
    <w:p>
      <w:pPr>
        <w:pStyle w:val="Style2"/>
        <w:keepNext w:val="0"/>
        <w:keepLines w:val="0"/>
        <w:widowControl w:val="0"/>
        <w:shd w:val="clear" w:color="auto" w:fill="auto"/>
        <w:bidi w:val="0"/>
        <w:spacing w:before="0" w:after="180" w:line="240" w:lineRule="auto"/>
        <w:ind w:left="0" w:right="0" w:firstLine="72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Бородиной Н.В. (доверенность от 11.12.2023 № 91-Д).</w:t>
      </w:r>
    </w:p>
    <w:p>
      <w:pPr>
        <w:pStyle w:val="Style19"/>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u w:val="none"/>
          <w:shd w:val="clear" w:color="auto" w:fill="auto"/>
          <w:lang w:val="ru-RU" w:eastAsia="ru-RU" w:bidi="ru-RU"/>
        </w:rPr>
        <w:t>УСТАНОВИЛА:</w:t>
      </w:r>
      <w:bookmarkEnd w:id="6"/>
    </w:p>
    <w:p>
      <w:pPr>
        <w:pStyle w:val="Style2"/>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17 сентября 2024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«Регион-Цемсервис» (далее - Заявитель) на действия заказчиков - ГБУЗ Архангельской области «Архангельская областная клиническая больница» (далее - Заказчик 1), ГБУЗ Архангельской области «Первая городская клиническая больница им.Е.Е. Волосевич» (далее - Заказчик 2),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системы анестезиологической, общего назначения (извещение №0124200000624006427).</w:t>
      </w:r>
    </w:p>
    <w:p>
      <w:pPr>
        <w:pStyle w:val="Style19"/>
        <w:keepNext/>
        <w:keepLines/>
        <w:widowControl w:val="0"/>
        <w:shd w:val="clear" w:color="auto" w:fill="auto"/>
        <w:bidi w:val="0"/>
        <w:spacing w:before="0" w:line="240" w:lineRule="auto"/>
        <w:ind w:left="0" w:right="0" w:firstLine="720"/>
        <w:jc w:val="both"/>
      </w:pPr>
      <w:bookmarkStart w:id="8" w:name="bookmark8"/>
      <w:r>
        <w:rPr>
          <w:color w:val="000000"/>
          <w:spacing w:val="0"/>
          <w:w w:val="100"/>
          <w:position w:val="0"/>
          <w:sz w:val="24"/>
          <w:szCs w:val="24"/>
          <w:shd w:val="clear" w:color="auto" w:fill="auto"/>
          <w:lang w:val="ru-RU" w:eastAsia="ru-RU" w:bidi="ru-RU"/>
        </w:rPr>
        <w:t>Содержание жалобы:</w:t>
      </w:r>
      <w:bookmarkEnd w:id="8"/>
    </w:p>
    <w:p>
      <w:pPr>
        <w:pStyle w:val="Style2"/>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Заказчиков в связи с размещением извещения, не соответствующего требованиям ФЗ «О контрактной системе».</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Заказчик 2 не согласен с доводами Заявителя по основаниям, изложенным в объяснении по жалобе от 23.09.2024.</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Уполномоченный орган не согласен с доводами Заявителя по основаниям, изложенным в объяснении по жалобе от 20.09.2024 №314-05-571.</w:t>
      </w:r>
    </w:p>
    <w:p>
      <w:pPr>
        <w:pStyle w:val="Style2"/>
        <w:keepNext w:val="0"/>
        <w:keepLines w:val="0"/>
        <w:widowControl w:val="0"/>
        <w:shd w:val="clear" w:color="auto" w:fill="auto"/>
        <w:bidi w:val="0"/>
        <w:spacing w:before="0" w:after="0" w:line="240" w:lineRule="auto"/>
        <w:ind w:left="0" w:right="0" w:firstLine="720"/>
        <w:jc w:val="both"/>
        <w:rPr>
          <w:sz w:val="24"/>
          <w:szCs w:val="24"/>
        </w:rPr>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2"/>
        <w:keepNext w:val="0"/>
        <w:keepLines w:val="0"/>
        <w:widowControl w:val="0"/>
        <w:shd w:val="clear" w:color="auto" w:fill="auto"/>
        <w:bidi w:val="0"/>
        <w:spacing w:before="0" w:after="0" w:line="254" w:lineRule="auto"/>
        <w:ind w:left="0" w:right="0" w:firstLine="720"/>
        <w:jc w:val="both"/>
        <w:sectPr>
          <w:footnotePr>
            <w:pos w:val="pageBottom"/>
            <w:numFmt w:val="decimal"/>
            <w:numRestart w:val="continuous"/>
          </w:footnotePr>
          <w:type w:val="continuous"/>
          <w:pgSz w:w="11900" w:h="16840"/>
          <w:pgMar w:top="777" w:right="860" w:bottom="605" w:left="1321" w:header="349" w:footer="3" w:gutter="0"/>
          <w:cols w:space="720"/>
          <w:noEndnote/>
          <w:rtlGutter w:val="0"/>
          <w:docGrid w:linePitch="360"/>
        </w:sectPr>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10.09.2024 Уполномоченным органом на официальном сайте единой информационной системы в сфере закупок в сети Интернет Ийр://хакирк1.§оу.ги размещено извещение №0124200000624006427 о проведении электронного аукциона на право заключения контракта на поставку системы анестезиологической, общего назначения (далее - Извещение).</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- 76 463 960,00 руб.</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2"/>
        <w:keepNext w:val="0"/>
        <w:keepLines w:val="0"/>
        <w:widowControl w:val="0"/>
        <w:shd w:val="clear" w:color="auto" w:fill="auto"/>
        <w:bidi w:val="0"/>
        <w:spacing w:before="0" w:after="0" w:line="266" w:lineRule="auto"/>
        <w:ind w:left="0" w:right="0" w:firstLine="740"/>
        <w:jc w:val="both"/>
      </w:pPr>
      <w:r>
        <w:rPr>
          <w:i/>
          <w:iCs/>
          <w:color w:val="000000"/>
          <w:spacing w:val="0"/>
          <w:w w:val="100"/>
          <w:position w:val="0"/>
          <w:shd w:val="clear" w:color="auto" w:fill="auto"/>
          <w:lang w:val="ru-RU" w:eastAsia="ru-RU" w:bidi="ru-RU"/>
        </w:rPr>
        <w:t>По мнению Заявителя, требованиям Описания объекта закупки соответствует товар только одного производителя М1с1гау 1УАТО.</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
        </w:numPr>
        <w:shd w:val="clear" w:color="auto" w:fill="auto"/>
        <w:tabs>
          <w:tab w:pos="1049" w:val="left"/>
        </w:tabs>
        <w:bidi w:val="0"/>
        <w:spacing w:before="0" w:after="0" w:line="266"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2"/>
        <w:keepNext w:val="0"/>
        <w:keepLines w:val="0"/>
        <w:widowControl w:val="0"/>
        <w:numPr>
          <w:ilvl w:val="0"/>
          <w:numId w:val="1"/>
        </w:numPr>
        <w:shd w:val="clear" w:color="auto" w:fill="auto"/>
        <w:tabs>
          <w:tab w:pos="1040" w:val="left"/>
        </w:tabs>
        <w:bidi w:val="0"/>
        <w:spacing w:before="0" w:after="0" w:line="266" w:lineRule="auto"/>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1"/>
        </w:numPr>
        <w:shd w:val="clear" w:color="auto" w:fill="auto"/>
        <w:tabs>
          <w:tab w:pos="1036" w:val="left"/>
        </w:tabs>
        <w:bidi w:val="0"/>
        <w:spacing w:before="0" w:after="0" w:line="266" w:lineRule="auto"/>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1"/>
        </w:numPr>
        <w:shd w:val="clear" w:color="auto" w:fill="auto"/>
        <w:tabs>
          <w:tab w:pos="1029" w:val="left"/>
        </w:tabs>
        <w:bidi w:val="0"/>
        <w:spacing w:before="0" w:after="0" w:line="266" w:lineRule="auto"/>
        <w:ind w:left="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120" w:line="266" w:lineRule="auto"/>
        <w:ind w:left="0" w:right="0" w:firstLine="74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должен соблюдать требование о недопущении ограничения количества участников закупки.</w:t>
      </w:r>
    </w:p>
    <w:p>
      <w:pPr>
        <w:pStyle w:val="Style2"/>
        <w:keepNext w:val="0"/>
        <w:keepLines w:val="0"/>
        <w:widowControl w:val="0"/>
        <w:shd w:val="clear" w:color="auto" w:fill="auto"/>
        <w:bidi w:val="0"/>
        <w:spacing w:before="0" w:after="0" w:line="257" w:lineRule="auto"/>
        <w:ind w:left="0" w:right="0" w:firstLine="740"/>
        <w:jc w:val="both"/>
      </w:pPr>
      <w:r>
        <w:rPr>
          <w:color w:val="000000"/>
          <w:spacing w:val="0"/>
          <w:w w:val="100"/>
          <w:position w:val="0"/>
          <w:shd w:val="clear" w:color="auto" w:fill="auto"/>
          <w:lang w:val="ru-RU" w:eastAsia="ru-RU" w:bidi="ru-RU"/>
        </w:rPr>
        <w:t>Объектом закупки является поставка системы анестезиологической, общего назначения (код позиции КТРУ 32.50.21.121-00000102).</w:t>
      </w:r>
    </w:p>
    <w:p>
      <w:pPr>
        <w:pStyle w:val="Style2"/>
        <w:keepNext w:val="0"/>
        <w:keepLines w:val="0"/>
        <w:widowControl w:val="0"/>
        <w:shd w:val="clear" w:color="auto" w:fill="auto"/>
        <w:bidi w:val="0"/>
        <w:spacing w:before="0" w:after="0" w:line="257" w:lineRule="auto"/>
        <w:ind w:left="0" w:right="0" w:firstLine="740"/>
        <w:jc w:val="both"/>
      </w:pPr>
      <w:r>
        <w:rPr>
          <w:color w:val="000000"/>
          <w:spacing w:val="0"/>
          <w:w w:val="100"/>
          <w:position w:val="0"/>
          <w:shd w:val="clear" w:color="auto" w:fill="auto"/>
          <w:lang w:val="ru-RU" w:eastAsia="ru-RU" w:bidi="ru-RU"/>
        </w:rPr>
        <w:t>В указанном КТРУ в разделе «Описание товара, работы, услуги» сведения о характеристиках товара отсутствуют.</w:t>
      </w:r>
    </w:p>
    <w:p>
      <w:pPr>
        <w:pStyle w:val="Style2"/>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Следовательно, Заказчик самостоятельно определяет характеристики товара на основании своих потребностей.</w:t>
      </w:r>
    </w:p>
    <w:p>
      <w:pPr>
        <w:pStyle w:val="Style33"/>
        <w:keepNext w:val="0"/>
        <w:keepLines w:val="0"/>
        <w:widowControl w:val="0"/>
        <w:shd w:val="clear" w:color="auto" w:fill="auto"/>
        <w:tabs>
          <w:tab w:leader="underscore" w:pos="9490" w:val="left"/>
        </w:tabs>
        <w:bidi w:val="0"/>
        <w:spacing w:before="0" w:after="0"/>
        <w:ind w:left="0" w:right="0" w:firstLine="0"/>
        <w:jc w:val="both"/>
      </w:pPr>
      <w:r>
        <w:rPr>
          <w:color w:val="000000"/>
          <w:spacing w:val="0"/>
          <w:w w:val="100"/>
          <w:position w:val="0"/>
          <w:shd w:val="clear" w:color="auto" w:fill="auto"/>
          <w:lang w:val="ru-RU" w:eastAsia="ru-RU" w:bidi="ru-RU"/>
        </w:rPr>
        <w:t>Раздел «Объект закупки» Извещения, а также Файл «Описание объекта закупки», являющийся неотъемлемой частью Извещения (далее - Описание объекта закупки), содержит таблицу, в которой, среди прочих характеристик установлены следующие требования:</w:t>
        <w:tab/>
      </w:r>
    </w:p>
    <w:tbl>
      <w:tblPr>
        <w:tblOverlap w:val="never"/>
        <w:jc w:val="center"/>
        <w:tblLayout w:type="fixed"/>
      </w:tblPr>
      <w:tblGrid>
        <w:gridCol w:w="1429"/>
        <w:gridCol w:w="1267"/>
        <w:gridCol w:w="2556"/>
        <w:gridCol w:w="1411"/>
        <w:gridCol w:w="2848"/>
      </w:tblGrid>
      <w:tr>
        <w:trPr>
          <w:trHeight w:val="583" w:hRule="exact"/>
        </w:trPr>
        <w:tc>
          <w:tcPr>
            <w:vMerge w:val="restart"/>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товара, работы, услуги.</w:t>
            </w:r>
          </w:p>
          <w:p>
            <w:pPr>
              <w:pStyle w:val="Style3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Дополнительна я информация.</w:t>
            </w:r>
          </w:p>
        </w:tc>
        <w:tc>
          <w:tcPr>
            <w:vMerge w:val="restart"/>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Коды</w:t>
            </w:r>
          </w:p>
        </w:tc>
        <w:tc>
          <w:tcPr>
            <w:gridSpan w:val="3"/>
            <w:tcBorders>
              <w:top w:val="single" w:sz="4"/>
              <w:left w:val="single" w:sz="4"/>
              <w:right w:val="single" w:sz="4"/>
            </w:tcBorders>
            <w:shd w:val="clear" w:color="auto" w:fill="auto"/>
            <w:vAlign w:val="top"/>
          </w:tcPr>
          <w:p>
            <w:pPr>
              <w:pStyle w:val="Style3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Характеристики товара, работы, услуги</w:t>
            </w:r>
          </w:p>
        </w:tc>
      </w:tr>
      <w:tr>
        <w:trPr>
          <w:trHeight w:val="70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57" w:lineRule="auto"/>
              <w:ind w:left="0" w:right="0" w:firstLine="0"/>
              <w:jc w:val="center"/>
              <w:rPr>
                <w:sz w:val="19"/>
                <w:szCs w:val="19"/>
              </w:rPr>
            </w:pPr>
            <w:r>
              <w:rPr>
                <w:color w:val="000000"/>
                <w:spacing w:val="0"/>
                <w:w w:val="100"/>
                <w:position w:val="0"/>
                <w:sz w:val="19"/>
                <w:szCs w:val="19"/>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top"/>
          </w:tcPr>
          <w:p>
            <w:pPr>
              <w:pStyle w:val="Style3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Инструкция по заполнению характеристик в заявке</w:t>
            </w:r>
          </w:p>
        </w:tc>
      </w:tr>
      <w:tr>
        <w:trPr>
          <w:trHeight w:val="1404" w:hRule="exact"/>
        </w:trPr>
        <w:tc>
          <w:tcPr>
            <w:vMerge w:val="restart"/>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57" w:lineRule="auto"/>
              <w:ind w:left="0" w:right="0" w:firstLine="0"/>
              <w:jc w:val="center"/>
              <w:rPr>
                <w:sz w:val="19"/>
                <w:szCs w:val="19"/>
              </w:rPr>
            </w:pPr>
            <w:r>
              <w:rPr>
                <w:color w:val="000000"/>
                <w:spacing w:val="0"/>
                <w:w w:val="100"/>
                <w:position w:val="0"/>
                <w:sz w:val="19"/>
                <w:szCs w:val="19"/>
                <w:shd w:val="clear" w:color="auto" w:fill="auto"/>
                <w:lang w:val="ru-RU" w:eastAsia="ru-RU" w:bidi="ru-RU"/>
              </w:rPr>
              <w:t>Система анестезиологии еская, общего назначения</w:t>
            </w:r>
          </w:p>
        </w:tc>
        <w:tc>
          <w:tcPr>
            <w:vMerge w:val="restart"/>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КТРУ: 32.50.21.121- 00000102 ОКПД2: 32.50.21.121 НКМИ: 275680</w:t>
            </w:r>
          </w:p>
        </w:tc>
        <w:tc>
          <w:tcPr>
            <w:tcBorders>
              <w:top w:val="single" w:sz="4"/>
              <w:left w:val="single" w:sz="4"/>
            </w:tcBorders>
            <w:shd w:val="clear" w:color="auto" w:fill="auto"/>
            <w:vAlign w:val="bottom"/>
          </w:tcPr>
          <w:p>
            <w:pPr>
              <w:pStyle w:val="Style35"/>
              <w:keepNext w:val="0"/>
              <w:keepLines w:val="0"/>
              <w:widowControl w:val="0"/>
              <w:shd w:val="clear" w:color="auto" w:fill="auto"/>
              <w:bidi w:val="0"/>
              <w:spacing w:before="0" w:after="0" w:line="257" w:lineRule="auto"/>
              <w:ind w:left="0" w:right="0" w:firstLine="0"/>
              <w:jc w:val="center"/>
              <w:rPr>
                <w:sz w:val="19"/>
                <w:szCs w:val="19"/>
              </w:rPr>
            </w:pPr>
            <w:r>
              <w:rPr>
                <w:color w:val="000000"/>
                <w:spacing w:val="0"/>
                <w:w w:val="100"/>
                <w:position w:val="0"/>
                <w:sz w:val="19"/>
                <w:szCs w:val="19"/>
                <w:shd w:val="clear" w:color="auto" w:fill="auto"/>
                <w:lang w:val="ru-RU" w:eastAsia="ru-RU" w:bidi="ru-RU"/>
              </w:rPr>
              <w:t>Требования к дыхательной системе: Функция подогрева дыхательной системы аппарата для предупреждения образования конденсата</w:t>
            </w:r>
          </w:p>
        </w:tc>
        <w:tc>
          <w:tcPr>
            <w:tcBorders>
              <w:top w:val="single" w:sz="4"/>
              <w:left w:val="single" w:sz="4"/>
            </w:tcBorders>
            <w:shd w:val="clear" w:color="auto" w:fill="auto"/>
            <w:vAlign w:val="top"/>
          </w:tcPr>
          <w:p>
            <w:pPr>
              <w:pStyle w:val="Style3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35"/>
              <w:keepNext w:val="0"/>
              <w:keepLines w:val="0"/>
              <w:widowControl w:val="0"/>
              <w:shd w:val="clear" w:color="auto" w:fill="auto"/>
              <w:bidi w:val="0"/>
              <w:spacing w:before="0" w:after="0" w:line="259" w:lineRule="auto"/>
              <w:ind w:left="0" w:right="0" w:firstLine="0"/>
              <w:jc w:val="center"/>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1418"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3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Конструктивные требования к наркозно-дыхательному аппарату: Аспиратор с регулируемым разряжением, с двумя банками для секрета с защитой от переполнения</w:t>
            </w:r>
          </w:p>
        </w:tc>
        <w:tc>
          <w:tcPr>
            <w:tcBorders>
              <w:top w:val="single" w:sz="4"/>
              <w:left w:val="single" w:sz="4"/>
              <w:bottom w:val="single" w:sz="4"/>
            </w:tcBorders>
            <w:shd w:val="clear" w:color="auto" w:fill="auto"/>
            <w:vAlign w:val="top"/>
          </w:tcPr>
          <w:p>
            <w:pPr>
              <w:pStyle w:val="Style3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наличие</w:t>
            </w:r>
          </w:p>
        </w:tc>
        <w:tc>
          <w:tcPr>
            <w:tcBorders>
              <w:top w:val="single" w:sz="4"/>
              <w:left w:val="single" w:sz="4"/>
              <w:bottom w:val="single" w:sz="4"/>
              <w:right w:val="single" w:sz="4"/>
            </w:tcBorders>
            <w:shd w:val="clear" w:color="auto" w:fill="auto"/>
            <w:vAlign w:val="top"/>
          </w:tcPr>
          <w:p>
            <w:pPr>
              <w:pStyle w:val="Style35"/>
              <w:keepNext w:val="0"/>
              <w:keepLines w:val="0"/>
              <w:widowControl w:val="0"/>
              <w:shd w:val="clear" w:color="auto" w:fill="auto"/>
              <w:bidi w:val="0"/>
              <w:spacing w:before="0" w:after="0" w:line="257" w:lineRule="auto"/>
              <w:ind w:left="0" w:right="0" w:firstLine="0"/>
              <w:jc w:val="center"/>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bl>
    <w:p>
      <w:pPr>
        <w:widowControl w:val="0"/>
        <w:spacing w:after="259" w:line="1" w:lineRule="exact"/>
      </w:pP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письменных объяснениях по жалобе Заказчик 2 представил сравнительную таблицу, в соответствии с которой характеристики, установленные в Извещении, соответствуют товарам двух производителей - </w:t>
      </w:r>
      <w:r>
        <w:rPr>
          <w:i/>
          <w:iCs/>
          <w:color w:val="000000"/>
          <w:spacing w:val="0"/>
          <w:w w:val="100"/>
          <w:position w:val="0"/>
          <w:shd w:val="clear" w:color="auto" w:fill="auto"/>
          <w:lang w:val="ru-RU" w:eastAsia="ru-RU" w:bidi="ru-RU"/>
        </w:rPr>
        <w:t>МШгау ]УАТО ЕХ-35</w:t>
      </w:r>
      <w:r>
        <w:rPr>
          <w:color w:val="000000"/>
          <w:spacing w:val="0"/>
          <w:w w:val="100"/>
          <w:position w:val="0"/>
          <w:shd w:val="clear" w:color="auto" w:fill="auto"/>
          <w:lang w:val="ru-RU" w:eastAsia="ru-RU" w:bidi="ru-RU"/>
        </w:rPr>
        <w:t xml:space="preserve"> и Дэтекс Сагезибоп 620 А1.</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Комиссией установлено, что по характеристикам «Требования к дыхательной системе: Функция подогрева дыхательной системы аппарата для предупреждения образования конденсата» и «Конструктивные требования к наркозно</w:t>
        <w:softHyphen/>
        <w:t>дыхательному аппарату: Аспиратор с регулируемым разряжением, с двумя банками для секрета с защитой от переполнения» товар марки Дэтекс СагезТабоп 620 А1 не соответствует характеристикам, указанным в Извещении.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 согласно руководству по эксплуатации Сагез1абоп б20/650/650с (А1) у системы имеется регулятор отсоса. Вместе с тем, информация о функции подогрева дыхательной системы аппарата для предупреждения образования конденсата отсутствует. Также в указанном руководстве отсутствует информация о наличии в системе аспиратора с регулируемым разряжением, с двумя банками для секрета с защитой от переполнения.</w:t>
      </w:r>
    </w:p>
    <w:p>
      <w:pPr>
        <w:pStyle w:val="Style2"/>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Таким образом, Заказчиком 2 не представлено каких-либо документов и сведений, подтверждающих факт присутствия на рынке подходящей продукции иных производителей, помимо указанного в жалобе. Требованиям, установленным в описании объекта закупки, соответствует товар лишь одного производителя - </w:t>
      </w:r>
      <w:r>
        <w:rPr>
          <w:i/>
          <w:iCs/>
          <w:color w:val="000000"/>
          <w:spacing w:val="0"/>
          <w:w w:val="100"/>
          <w:position w:val="0"/>
          <w:shd w:val="clear" w:color="auto" w:fill="auto"/>
          <w:lang w:val="ru-RU" w:eastAsia="ru-RU" w:bidi="ru-RU"/>
        </w:rPr>
        <w:t>МгсЗгау ]УАТО ЕХ-35.</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на участие в закупке подана одна заявка, которая признана соответствующей требованиям Извещения. Согласно материалам дела, участником закупки предложен товар - аппарат наркозно-дыхательный Мтбгау ХУАТО ЕХ-35.</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Рассмотрев материалы дела, Комиссия Архангельского УФАС России отмечает, что в случае, если при закупке товаров среди требуемых к поставке позиций присутствует хотя бы один товар, требования к характеристикам которого установлены таким образом, что им отвечает только товар единственного производителя, то положения извещения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 что непосредственно является ограничением круга потенциальных участников закупки и напрямую запрещается нормами законодательства РФ о контрактной системе.</w:t>
      </w:r>
    </w:p>
    <w:p>
      <w:pPr>
        <w:pStyle w:val="Style2"/>
        <w:keepNext w:val="0"/>
        <w:keepLines w:val="0"/>
        <w:widowControl w:val="0"/>
        <w:shd w:val="clear" w:color="auto" w:fill="auto"/>
        <w:bidi w:val="0"/>
        <w:spacing w:before="0" w:after="0" w:line="240" w:lineRule="auto"/>
        <w:ind w:left="0" w:right="0" w:firstLine="720"/>
        <w:jc w:val="both"/>
        <w:rPr>
          <w:sz w:val="24"/>
          <w:szCs w:val="24"/>
        </w:rPr>
        <w:sectPr>
          <w:headerReference w:type="default" r:id="rId7"/>
          <w:headerReference w:type="first" r:id="rId8"/>
          <w:footnotePr>
            <w:pos w:val="pageBottom"/>
            <w:numFmt w:val="decimal"/>
            <w:numRestart w:val="continuous"/>
          </w:footnotePr>
          <w:pgSz w:w="11900" w:h="16840"/>
          <w:pgMar w:top="777" w:right="860" w:bottom="605" w:left="1321" w:header="0" w:footer="3" w:gutter="0"/>
          <w:cols w:space="720"/>
          <w:noEndnote/>
          <w:titlePg/>
          <w:rtlGutter w:val="0"/>
          <w:docGrid w:linePitch="360"/>
        </w:sectPr>
      </w:pPr>
      <w:r>
        <w:rPr>
          <w:b/>
          <w:bCs/>
          <w:color w:val="000000"/>
          <w:spacing w:val="0"/>
          <w:w w:val="100"/>
          <w:position w:val="0"/>
          <w:sz w:val="24"/>
          <w:szCs w:val="24"/>
          <w:shd w:val="clear" w:color="auto" w:fill="auto"/>
          <w:lang w:val="ru-RU" w:eastAsia="ru-RU" w:bidi="ru-RU"/>
        </w:rPr>
        <w:t>Таким образом, Заказчики нарушили пункт 1 части 1 статьи 33 ФЗ «О контрактной системе».</w:t>
      </w:r>
    </w:p>
    <w:p>
      <w:pPr>
        <w:pStyle w:val="Style2"/>
        <w:keepNext w:val="0"/>
        <w:keepLines w:val="0"/>
        <w:widowControl w:val="0"/>
        <w:shd w:val="clear" w:color="auto" w:fill="auto"/>
        <w:bidi w:val="0"/>
        <w:spacing w:before="0" w:after="0" w:line="262" w:lineRule="auto"/>
        <w:ind w:left="0" w:right="0" w:firstLine="760"/>
        <w:jc w:val="both"/>
      </w:pPr>
      <w:r>
        <w:drawing>
          <wp:anchor distT="0" distB="0" distL="0" distR="0" simplePos="0" relativeHeight="62914695" behindDoc="1" locked="0" layoutInCell="1" allowOverlap="1">
            <wp:simplePos x="0" y="0"/>
            <wp:positionH relativeFrom="margin">
              <wp:posOffset>2594610</wp:posOffset>
            </wp:positionH>
            <wp:positionV relativeFrom="margin">
              <wp:posOffset>3884295</wp:posOffset>
            </wp:positionV>
            <wp:extent cx="3395345" cy="204851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395345" cy="2048510"/>
                    </a:xfrm>
                    <a:prstGeom prst="rect"/>
                  </pic:spPr>
                </pic:pic>
              </a:graphicData>
            </a:graphic>
          </wp:anchor>
        </w:drawing>
      </w:r>
      <w:r>
        <w:rPr>
          <w:color w:val="000000"/>
          <w:spacing w:val="0"/>
          <w:w w:val="100"/>
          <w:position w:val="0"/>
          <w:shd w:val="clear" w:color="auto" w:fill="auto"/>
          <w:lang w:val="ru-RU" w:eastAsia="ru-RU" w:bidi="ru-RU"/>
        </w:rPr>
        <w:t>В указанных действиях Заказчиков содержатся признаки состава административного правонарушения, предусмотренного частью 4.1 статьи 7.30 Кодекса Российской Федерации об административных правонарушениях (далее - КоАП РФ).</w:t>
      </w:r>
    </w:p>
    <w:p>
      <w:pPr>
        <w:pStyle w:val="Style2"/>
        <w:keepNext w:val="0"/>
        <w:keepLines w:val="0"/>
        <w:widowControl w:val="0"/>
        <w:shd w:val="clear" w:color="auto" w:fill="auto"/>
        <w:bidi w:val="0"/>
        <w:spacing w:before="0" w:after="0" w:line="262" w:lineRule="auto"/>
        <w:ind w:left="0" w:right="0" w:firstLine="76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9"/>
        <w:keepNext/>
        <w:keepLines/>
        <w:widowControl w:val="0"/>
        <w:shd w:val="clear" w:color="auto" w:fill="auto"/>
        <w:bidi w:val="0"/>
        <w:spacing w:before="0" w:after="280" w:line="240" w:lineRule="auto"/>
        <w:ind w:left="0" w:right="0" w:firstLine="0"/>
        <w:jc w:val="center"/>
      </w:pPr>
      <w:bookmarkStart w:id="10" w:name="bookmark10"/>
      <w:r>
        <w:rPr>
          <w:color w:val="000000"/>
          <w:spacing w:val="0"/>
          <w:w w:val="100"/>
          <w:position w:val="0"/>
          <w:sz w:val="24"/>
          <w:szCs w:val="24"/>
          <w:u w:val="none"/>
          <w:shd w:val="clear" w:color="auto" w:fill="auto"/>
          <w:lang w:val="ru-RU" w:eastAsia="ru-RU" w:bidi="ru-RU"/>
        </w:rPr>
        <w:t>РЕШИЛА:</w:t>
      </w:r>
      <w:bookmarkEnd w:id="10"/>
    </w:p>
    <w:p>
      <w:pPr>
        <w:pStyle w:val="Style2"/>
        <w:keepNext w:val="0"/>
        <w:keepLines w:val="0"/>
        <w:widowControl w:val="0"/>
        <w:numPr>
          <w:ilvl w:val="0"/>
          <w:numId w:val="3"/>
        </w:numPr>
        <w:shd w:val="clear" w:color="auto" w:fill="auto"/>
        <w:tabs>
          <w:tab w:pos="1021" w:val="left"/>
        </w:tabs>
        <w:bidi w:val="0"/>
        <w:spacing w:before="0" w:after="0" w:line="262" w:lineRule="auto"/>
        <w:ind w:left="0" w:right="0" w:firstLine="760"/>
        <w:jc w:val="both"/>
      </w:pPr>
      <w:r>
        <w:rPr>
          <w:color w:val="000000"/>
          <w:spacing w:val="0"/>
          <w:w w:val="100"/>
          <w:position w:val="0"/>
          <w:shd w:val="clear" w:color="auto" w:fill="auto"/>
          <w:lang w:val="ru-RU" w:eastAsia="ru-RU" w:bidi="ru-RU"/>
        </w:rPr>
        <w:t>Признать жалобу Общества с ограниченной ответственностью «Регион-Цемсервис» обоснованной.</w:t>
      </w:r>
    </w:p>
    <w:p>
      <w:pPr>
        <w:pStyle w:val="Style2"/>
        <w:keepNext w:val="0"/>
        <w:keepLines w:val="0"/>
        <w:widowControl w:val="0"/>
        <w:numPr>
          <w:ilvl w:val="0"/>
          <w:numId w:val="3"/>
        </w:numPr>
        <w:shd w:val="clear" w:color="auto" w:fill="auto"/>
        <w:tabs>
          <w:tab w:pos="1028" w:val="left"/>
        </w:tabs>
        <w:bidi w:val="0"/>
        <w:spacing w:before="0" w:after="0" w:line="262" w:lineRule="auto"/>
        <w:ind w:left="0" w:right="0" w:firstLine="760"/>
        <w:jc w:val="both"/>
      </w:pPr>
      <w:r>
        <w:rPr>
          <w:color w:val="000000"/>
          <w:spacing w:val="0"/>
          <w:w w:val="100"/>
          <w:position w:val="0"/>
          <w:shd w:val="clear" w:color="auto" w:fill="auto"/>
          <w:lang w:val="ru-RU" w:eastAsia="ru-RU" w:bidi="ru-RU"/>
        </w:rPr>
        <w:t>Признать Заказчиков - ГБУЗ Архангельской области «Архангельская областная клиническая больница», ГБУЗ Архангельской области «Первая городская клиническая больница им.Е.Е. Волосевич», нарушившими пункт 1 части 1 статьи 33 ФЗ «О контрактной системе».</w:t>
      </w:r>
    </w:p>
    <w:p>
      <w:pPr>
        <w:pStyle w:val="Style2"/>
        <w:keepNext w:val="0"/>
        <w:keepLines w:val="0"/>
        <w:widowControl w:val="0"/>
        <w:numPr>
          <w:ilvl w:val="0"/>
          <w:numId w:val="3"/>
        </w:numPr>
        <w:shd w:val="clear" w:color="auto" w:fill="auto"/>
        <w:tabs>
          <w:tab w:pos="1024" w:val="left"/>
        </w:tabs>
        <w:bidi w:val="0"/>
        <w:spacing w:before="0" w:after="200" w:line="262" w:lineRule="auto"/>
        <w:ind w:left="0" w:right="0" w:firstLine="760"/>
        <w:jc w:val="both"/>
      </w:pPr>
      <w:r>
        <w:rPr>
          <w:color w:val="000000"/>
          <w:spacing w:val="0"/>
          <w:w w:val="100"/>
          <w:position w:val="0"/>
          <w:shd w:val="clear" w:color="auto" w:fill="auto"/>
          <w:lang w:val="ru-RU" w:eastAsia="ru-RU" w:bidi="ru-RU"/>
        </w:rPr>
        <w:t>Заказчикам - ГБУЗ Архангельской области «Архангельская областная клиническая больница», ГБУЗ Архангельской области «Первая городская клиническая больница им.Е.Е. Волосевич», Уполномоченному органу оператору электронной площадки - ООО «РТС-тендер» выдать предписание об устранении выявленных нарушений ФЗ «О контрактной системе».</w:t>
      </w:r>
    </w:p>
    <w:p>
      <w:pPr>
        <w:pStyle w:val="Style2"/>
        <w:keepNext w:val="0"/>
        <w:keepLines w:val="0"/>
        <w:widowControl w:val="0"/>
        <w:shd w:val="clear" w:color="auto" w:fill="auto"/>
        <w:tabs>
          <w:tab w:pos="5962" w:val="left"/>
        </w:tabs>
        <w:bidi w:val="0"/>
        <w:spacing w:before="0" w:after="780" w:line="240" w:lineRule="auto"/>
        <w:ind w:left="0" w:right="0" w:firstLine="0"/>
        <w:jc w:val="both"/>
        <w:rPr>
          <w:sz w:val="20"/>
          <w:szCs w:val="20"/>
        </w:rPr>
      </w:pPr>
      <w:r>
        <w:rPr>
          <w:i/>
          <w:iCs/>
          <w:color w:val="000000"/>
          <w:spacing w:val="0"/>
          <w:w w:val="100"/>
          <w:position w:val="0"/>
          <w:sz w:val="20"/>
          <w:szCs w:val="20"/>
          <w:u w:val="single"/>
          <w:shd w:val="clear" w:color="auto" w:fill="auto"/>
          <w:lang w:val="ru-RU" w:eastAsia="ru-RU" w:bidi="ru-RU"/>
        </w:rPr>
        <w:t>Примечание.</w:t>
      </w:r>
      <w:r>
        <w:rPr>
          <w:i/>
          <w:iCs/>
          <w:color w:val="000000"/>
          <w:spacing w:val="0"/>
          <w:w w:val="100"/>
          <w:position w:val="0"/>
          <w:sz w:val="20"/>
          <w:szCs w:val="20"/>
          <w:shd w:val="clear" w:color="auto" w:fill="auto"/>
          <w:lang w:val="ru-RU" w:eastAsia="ru-RU" w:bidi="ru-RU"/>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судебном‘порядке в течение трех месяцев со дня его принятия.</w:t>
        <w:tab/>
        <w:t>/ /</w:t>
      </w:r>
    </w:p>
    <w:p>
      <w:pPr>
        <w:pStyle w:val="Style2"/>
        <w:keepNext w:val="0"/>
        <w:keepLines w:val="0"/>
        <w:widowControl w:val="0"/>
        <w:shd w:val="clear" w:color="auto" w:fill="auto"/>
        <w:bidi w:val="0"/>
        <w:spacing w:before="0" w:after="280" w:line="240" w:lineRule="auto"/>
        <w:ind w:left="0" w:right="0" w:firstLine="0"/>
        <w:jc w:val="both"/>
        <w:rPr>
          <w:sz w:val="24"/>
          <w:szCs w:val="24"/>
        </w:rPr>
      </w:pPr>
      <w:r>
        <w:rPr>
          <w:b/>
          <w:bCs/>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80" w:line="240" w:lineRule="auto"/>
        <w:ind w:left="0" w:right="0" w:firstLine="0"/>
        <w:jc w:val="both"/>
        <w:rPr>
          <w:sz w:val="24"/>
          <w:szCs w:val="24"/>
        </w:rPr>
      </w:pPr>
      <w:r>
        <w:rPr>
          <w:b/>
          <w:bCs/>
          <w:color w:val="000000"/>
          <w:spacing w:val="0"/>
          <w:w w:val="100"/>
          <w:position w:val="0"/>
          <w:sz w:val="24"/>
          <w:szCs w:val="24"/>
          <w:shd w:val="clear" w:color="auto" w:fill="auto"/>
          <w:lang w:val="ru-RU" w:eastAsia="ru-RU" w:bidi="ru-RU"/>
        </w:rPr>
        <w:t>Члены Комиссии</w:t>
      </w:r>
    </w:p>
    <w:p>
      <w:pPr>
        <w:pStyle w:val="Style2"/>
        <w:keepNext w:val="0"/>
        <w:keepLines w:val="0"/>
        <w:widowControl w:val="0"/>
        <w:shd w:val="clear" w:color="auto" w:fill="auto"/>
        <w:bidi w:val="0"/>
        <w:spacing w:before="0" w:after="100" w:line="240" w:lineRule="auto"/>
        <w:ind w:left="0" w:right="0" w:firstLine="0"/>
        <w:jc w:val="right"/>
        <w:rPr>
          <w:sz w:val="24"/>
          <w:szCs w:val="24"/>
        </w:rPr>
      </w:pPr>
      <w:r>
        <mc:AlternateContent>
          <mc:Choice Requires="wps">
            <w:drawing>
              <wp:anchor distT="0" distB="0" distL="114300" distR="114300" simplePos="0" relativeHeight="125829378" behindDoc="0" locked="0" layoutInCell="1" allowOverlap="1">
                <wp:simplePos x="0" y="0"/>
                <wp:positionH relativeFrom="page">
                  <wp:posOffset>6094095</wp:posOffset>
                </wp:positionH>
                <wp:positionV relativeFrom="margin">
                  <wp:posOffset>5148580</wp:posOffset>
                </wp:positionV>
                <wp:extent cx="859790" cy="187325"/>
                <wp:wrapSquare wrapText="left"/>
                <wp:docPr id="11" name="Shape 11"/>
                <a:graphic xmlns:a="http://schemas.openxmlformats.org/drawingml/2006/main">
                  <a:graphicData uri="http://schemas.microsoft.com/office/word/2010/wordprocessingShape">
                    <wps:wsp>
                      <wps:cNvSpPr txBox="1"/>
                      <wps:spPr>
                        <a:xfrm>
                          <a:ext cx="85979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О.Е. Титова</w:t>
                            </w:r>
                          </w:p>
                        </w:txbxContent>
                      </wps:txbx>
                      <wps:bodyPr wrap="none" lIns="0" tIns="0" rIns="0" bIns="0">
                        <a:noAutoFit/>
                      </wps:bodyPr>
                    </wps:wsp>
                  </a:graphicData>
                </a:graphic>
              </wp:anchor>
            </w:drawing>
          </mc:Choice>
          <mc:Fallback>
            <w:pict>
              <v:shape id="_x0000_s1037" type="#_x0000_t202" style="position:absolute;margin-left:479.85000000000002pt;margin-top:405.40000000000003pt;width:67.700000000000003pt;height:14.75pt;z-index:-125829375;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О.Е. Титова</w:t>
                      </w:r>
                    </w:p>
                  </w:txbxContent>
                </v:textbox>
                <w10:wrap type="square" side="left" anchorx="page" anchory="margin"/>
              </v:shape>
            </w:pict>
          </mc:Fallback>
        </mc:AlternateContent>
      </w:r>
      <w:r>
        <w:rPr>
          <w:b/>
          <w:bCs/>
          <w:color w:val="000000"/>
          <w:spacing w:val="0"/>
          <w:w w:val="100"/>
          <w:position w:val="0"/>
          <w:sz w:val="24"/>
          <w:szCs w:val="24"/>
          <w:shd w:val="clear" w:color="auto" w:fill="auto"/>
          <w:lang w:val="ru-RU" w:eastAsia="ru-RU" w:bidi="ru-RU"/>
        </w:rPr>
        <w:t>Ю.А. Поддубная</w:t>
      </w:r>
    </w:p>
    <w:sectPr>
      <w:headerReference w:type="default" r:id="rId11"/>
      <w:footnotePr>
        <w:pos w:val="pageBottom"/>
        <w:numFmt w:val="decimal"/>
        <w:numRestart w:val="continuous"/>
      </w:footnotePr>
      <w:pgSz w:w="11900" w:h="16840"/>
      <w:pgMar w:top="777" w:right="860" w:bottom="605" w:left="1321" w:header="0" w:footer="177"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6708140</wp:posOffset>
              </wp:positionH>
              <wp:positionV relativeFrom="page">
                <wp:posOffset>320040</wp:posOffset>
              </wp:positionV>
              <wp:extent cx="221615" cy="109855"/>
              <wp:wrapNone/>
              <wp:docPr id="3" name="Shape 3"/>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54/5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28.20000000000005pt;margin-top:25.199999999999999pt;width:17.449999999999999pt;height:8.6500000000000004pt;z-index:-188744062;mso-wrap-style:none;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54/5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885190</wp:posOffset>
              </wp:positionH>
              <wp:positionV relativeFrom="page">
                <wp:posOffset>469265</wp:posOffset>
              </wp:positionV>
              <wp:extent cx="6066790" cy="0"/>
              <wp:wrapNone/>
              <wp:docPr id="5" name="Shape 5"/>
              <a:graphic xmlns:a="http://schemas.openxmlformats.org/drawingml/2006/main">
                <a:graphicData uri="http://schemas.microsoft.com/office/word/2010/wordprocessingShape">
                  <wps:wsp>
                    <wps:cNvCnPr/>
                    <wps:spPr>
                      <a:xfrm>
                        <a:ext cx="6066790" cy="0"/>
                      </a:xfrm>
                      <a:prstGeom prst="straightConnector1"/>
                      <a:ln w="12700">
                        <a:solidFill/>
                      </a:ln>
                    </wps:spPr>
                    <wps:bodyPr/>
                  </wps:wsp>
                </a:graphicData>
              </a:graphic>
            </wp:anchor>
          </w:drawing>
        </mc:Choice>
        <mc:Fallback>
          <w:pict>
            <v:shape o:spt="32" o:oned="true" path="m,l21600,21600e" style="position:absolute;margin-left:69.700000000000003pt;margin-top:36.950000000000003pt;width:477.69999999999999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892175</wp:posOffset>
              </wp:positionH>
              <wp:positionV relativeFrom="page">
                <wp:posOffset>285750</wp:posOffset>
              </wp:positionV>
              <wp:extent cx="6064885" cy="144145"/>
              <wp:wrapNone/>
              <wp:docPr id="6" name="Shape 6"/>
              <a:graphic xmlns:a="http://schemas.openxmlformats.org/drawingml/2006/main">
                <a:graphicData uri="http://schemas.microsoft.com/office/word/2010/wordprocessingShape">
                  <wps:wsp>
                    <wps:cNvSpPr txBox="1"/>
                    <wps:spPr>
                      <a:xfrm>
                        <a:ext cx="6064885" cy="144145"/>
                      </a:xfrm>
                      <a:prstGeom prst="rect"/>
                      <a:noFill/>
                    </wps:spPr>
                    <wps:txbx>
                      <w:txbxContent>
                        <w:p>
                          <w:pPr>
                            <w:pStyle w:val="Style28"/>
                            <w:keepNext w:val="0"/>
                            <w:keepLines w:val="0"/>
                            <w:widowControl w:val="0"/>
                            <w:shd w:val="clear" w:color="auto" w:fill="auto"/>
                            <w:tabs>
                              <w:tab w:pos="9551" w:val="right"/>
                            </w:tabs>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^3/5</w:t>
                          </w:r>
                        </w:p>
                      </w:txbxContent>
                    </wps:txbx>
                    <wps:bodyPr lIns="0" tIns="0" rIns="0" bIns="0">
                      <a:spAutoFit/>
                    </wps:bodyPr>
                  </wps:wsp>
                </a:graphicData>
              </a:graphic>
            </wp:anchor>
          </w:drawing>
        </mc:Choice>
        <mc:Fallback>
          <w:pict>
            <v:shape id="_x0000_s1032" type="#_x0000_t202" style="position:absolute;margin-left:70.25pt;margin-top:22.5pt;width:477.55000000000001pt;height:11.35pt;z-index:-188744060;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tabs>
                        <w:tab w:pos="9551" w:val="right"/>
                      </w:tabs>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^3/5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894715</wp:posOffset>
              </wp:positionH>
              <wp:positionV relativeFrom="page">
                <wp:posOffset>421005</wp:posOffset>
              </wp:positionV>
              <wp:extent cx="6085205" cy="0"/>
              <wp:wrapNone/>
              <wp:docPr id="8" name="Shape 8"/>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70.450000000000003pt;margin-top:33.149999999999999pt;width:479.15000000000003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6731635</wp:posOffset>
              </wp:positionH>
              <wp:positionV relativeFrom="page">
                <wp:posOffset>324485</wp:posOffset>
              </wp:positionV>
              <wp:extent cx="219710" cy="105410"/>
              <wp:wrapNone/>
              <wp:docPr id="13" name="Shape 13"/>
              <a:graphic xmlns:a="http://schemas.openxmlformats.org/drawingml/2006/main">
                <a:graphicData uri="http://schemas.microsoft.com/office/word/2010/wordprocessingShape">
                  <wps:wsp>
                    <wps:cNvSpPr txBox="1"/>
                    <wps:spPr>
                      <a:xfrm>
                        <a:ext cx="219710" cy="10541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15/5</w:t>
                          </w:r>
                        </w:p>
                      </w:txbxContent>
                    </wps:txbx>
                    <wps:bodyPr wrap="none" lIns="0" tIns="0" rIns="0" bIns="0">
                      <a:spAutoFit/>
                    </wps:bodyPr>
                  </wps:wsp>
                </a:graphicData>
              </a:graphic>
            </wp:anchor>
          </w:drawing>
        </mc:Choice>
        <mc:Fallback>
          <w:pict>
            <v:shape id="_x0000_s1039" type="#_x0000_t202" style="position:absolute;margin-left:530.04999999999995pt;margin-top:25.550000000000001pt;width:17.300000000000001pt;height:8.3000000000000007pt;z-index:-188744057;mso-wrap-style:none;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15/5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889000</wp:posOffset>
              </wp:positionH>
              <wp:positionV relativeFrom="page">
                <wp:posOffset>454660</wp:posOffset>
              </wp:positionV>
              <wp:extent cx="6087745" cy="0"/>
              <wp:wrapNone/>
              <wp:docPr id="15" name="Shape 15"/>
              <a:graphic xmlns:a="http://schemas.openxmlformats.org/drawingml/2006/main">
                <a:graphicData uri="http://schemas.microsoft.com/office/word/2010/wordprocessingShape">
                  <wps:wsp>
                    <wps:cNvCnPr/>
                    <wps:spPr>
                      <a:xfrm>
                        <a:ext cx="6087745" cy="0"/>
                      </a:xfrm>
                      <a:prstGeom prst="straightConnector1"/>
                      <a:ln w="12700">
                        <a:solidFill/>
                      </a:ln>
                    </wps:spPr>
                    <wps:bodyPr/>
                  </wps:wsp>
                </a:graphicData>
              </a:graphic>
            </wp:anchor>
          </w:drawing>
        </mc:Choice>
        <mc:Fallback>
          <w:pict>
            <v:shape o:spt="32" o:oned="true" path="m,l21600,21600e" style="position:absolute;margin-left:70.pt;margin-top:35.800000000000004pt;width:479.35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1B1C77"/>
      <w:sz w:val="26"/>
      <w:szCs w:val="26"/>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val="0"/>
      <w:iCs w:val="0"/>
      <w:smallCaps w:val="0"/>
      <w:strike w:val="0"/>
      <w:color w:val="1E1C41"/>
      <w:sz w:val="17"/>
      <w:szCs w:val="17"/>
      <w:u w:val="none"/>
    </w:rPr>
  </w:style>
  <w:style w:type="character" w:customStyle="1" w:styleId="CharStyle12">
    <w:name w:val="Основной текст (4)_"/>
    <w:basedOn w:val="DefaultParagraphFont"/>
    <w:link w:val="Style11"/>
    <w:rPr>
      <w:rFonts w:ascii="Times New Roman" w:eastAsia="Times New Roman" w:hAnsi="Times New Roman" w:cs="Times New Roman"/>
      <w:b w:val="0"/>
      <w:bCs w:val="0"/>
      <w:i w:val="0"/>
      <w:iCs w:val="0"/>
      <w:smallCaps w:val="0"/>
      <w:strike w:val="0"/>
      <w:color w:val="1E1C41"/>
      <w:sz w:val="19"/>
      <w:szCs w:val="19"/>
      <w:u w:val="none"/>
    </w:rPr>
  </w:style>
  <w:style w:type="character" w:customStyle="1" w:styleId="CharStyle20">
    <w:name w:val="Заголовок №1_"/>
    <w:basedOn w:val="DefaultParagraphFont"/>
    <w:link w:val="Style19"/>
    <w:rPr>
      <w:rFonts w:ascii="Times New Roman" w:eastAsia="Times New Roman" w:hAnsi="Times New Roman" w:cs="Times New Roman"/>
      <w:b/>
      <w:bCs/>
      <w:i w:val="0"/>
      <w:iCs w:val="0"/>
      <w:smallCaps w:val="0"/>
      <w:strike w:val="0"/>
      <w:u w:val="single"/>
    </w:rPr>
  </w:style>
  <w:style w:type="character" w:customStyle="1" w:styleId="CharStyle29">
    <w:name w:val="Колонтитул (2)_"/>
    <w:basedOn w:val="DefaultParagraphFont"/>
    <w:link w:val="Style28"/>
    <w:rPr>
      <w:rFonts w:ascii="Times New Roman" w:eastAsia="Times New Roman" w:hAnsi="Times New Roman" w:cs="Times New Roman"/>
      <w:b w:val="0"/>
      <w:bCs w:val="0"/>
      <w:i w:val="0"/>
      <w:iCs w:val="0"/>
      <w:smallCaps w:val="0"/>
      <w:strike w:val="0"/>
      <w:sz w:val="20"/>
      <w:szCs w:val="20"/>
      <w:u w:val="none"/>
    </w:rPr>
  </w:style>
  <w:style w:type="character" w:customStyle="1" w:styleId="CharStyle34">
    <w:name w:val="Подпись к таблице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character" w:customStyle="1" w:styleId="CharStyle36">
    <w:name w:val="Другое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Основной текст (3)"/>
    <w:basedOn w:val="Normal"/>
    <w:link w:val="CharStyle6"/>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1B1C77"/>
      <w:sz w:val="26"/>
      <w:szCs w:val="26"/>
      <w:u w:val="none"/>
    </w:rPr>
  </w:style>
  <w:style w:type="paragraph" w:customStyle="1" w:styleId="Style7">
    <w:name w:val="Основной текст (2)"/>
    <w:basedOn w:val="Normal"/>
    <w:link w:val="CharStyle8"/>
    <w:pPr>
      <w:widowControl w:val="0"/>
      <w:shd w:val="clear" w:color="auto" w:fill="auto"/>
      <w:spacing w:after="320" w:line="276" w:lineRule="auto"/>
      <w:jc w:val="center"/>
    </w:pPr>
    <w:rPr>
      <w:rFonts w:ascii="Times New Roman" w:eastAsia="Times New Roman" w:hAnsi="Times New Roman" w:cs="Times New Roman"/>
      <w:b w:val="0"/>
      <w:bCs w:val="0"/>
      <w:i w:val="0"/>
      <w:iCs w:val="0"/>
      <w:smallCaps w:val="0"/>
      <w:strike w:val="0"/>
      <w:color w:val="1E1C41"/>
      <w:sz w:val="17"/>
      <w:szCs w:val="17"/>
      <w:u w:val="none"/>
    </w:rPr>
  </w:style>
  <w:style w:type="paragraph" w:customStyle="1" w:styleId="Style11">
    <w:name w:val="Основной текст (4)"/>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1E1C41"/>
      <w:sz w:val="19"/>
      <w:szCs w:val="19"/>
      <w:u w:val="none"/>
    </w:rPr>
  </w:style>
  <w:style w:type="paragraph" w:customStyle="1" w:styleId="Style19">
    <w:name w:val="Заголовок №1"/>
    <w:basedOn w:val="Normal"/>
    <w:link w:val="CharStyle20"/>
    <w:pPr>
      <w:widowControl w:val="0"/>
      <w:shd w:val="clear" w:color="auto" w:fill="auto"/>
      <w:spacing w:after="40"/>
      <w:ind w:firstLine="360"/>
      <w:outlineLvl w:val="0"/>
    </w:pPr>
    <w:rPr>
      <w:rFonts w:ascii="Times New Roman" w:eastAsia="Times New Roman" w:hAnsi="Times New Roman" w:cs="Times New Roman"/>
      <w:b/>
      <w:bCs/>
      <w:i w:val="0"/>
      <w:iCs w:val="0"/>
      <w:smallCaps w:val="0"/>
      <w:strike w:val="0"/>
      <w:u w:val="single"/>
    </w:rPr>
  </w:style>
  <w:style w:type="paragraph" w:customStyle="1" w:styleId="Style28">
    <w:name w:val="Колонтитул (2)"/>
    <w:basedOn w:val="Normal"/>
    <w:link w:val="CharStyle2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3">
    <w:name w:val="Подпись к таблице"/>
    <w:basedOn w:val="Normal"/>
    <w:link w:val="CharStyle34"/>
    <w:pPr>
      <w:widowControl w:val="0"/>
      <w:shd w:val="clear" w:color="auto" w:fill="auto"/>
      <w:spacing w:line="269" w:lineRule="auto"/>
      <w:ind w:firstLine="700"/>
    </w:pPr>
    <w:rPr>
      <w:rFonts w:ascii="Times New Roman" w:eastAsia="Times New Roman" w:hAnsi="Times New Roman" w:cs="Times New Roman"/>
      <w:b w:val="0"/>
      <w:bCs w:val="0"/>
      <w:i w:val="0"/>
      <w:iCs w:val="0"/>
      <w:smallCaps w:val="0"/>
      <w:strike w:val="0"/>
      <w:sz w:val="22"/>
      <w:szCs w:val="22"/>
      <w:u w:val="none"/>
    </w:rPr>
  </w:style>
  <w:style w:type="paragraph" w:customStyle="1" w:styleId="Style35">
    <w:name w:val="Другое"/>
    <w:basedOn w:val="Normal"/>
    <w:link w:val="CharStyle36"/>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s>
</file>