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139" w:line="1" w:lineRule="exact"/>
      </w:pPr>
    </w:p>
    <w:p>
      <w:pPr>
        <w:widowControl w:val="0"/>
        <w:jc w:val="center"/>
        <w:rPr>
          <w:sz w:val="2"/>
          <w:szCs w:val="2"/>
        </w:rPr>
      </w:pPr>
      <w:r>
        <w:drawing>
          <wp:inline>
            <wp:extent cx="615950" cy="72517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15950" cy="725170"/>
                    </a:xfrm>
                    <a:prstGeom prst="rect"/>
                  </pic:spPr>
                </pic:pic>
              </a:graphicData>
            </a:graphic>
          </wp:inline>
        </w:drawing>
      </w:r>
    </w:p>
    <w:p>
      <w:pPr>
        <w:widowControl w:val="0"/>
        <w:spacing w:after="99" w:line="1" w:lineRule="exact"/>
      </w:pPr>
    </w:p>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ФЕДЕРАЛЬНАЯ</w:t>
      </w:r>
    </w:p>
    <w:p>
      <w:pPr>
        <w:pStyle w:val="Style2"/>
        <w:keepNext w:val="0"/>
        <w:keepLines w:val="0"/>
        <w:widowControl w:val="0"/>
        <w:shd w:val="clear" w:color="auto" w:fill="auto"/>
        <w:bidi w:val="0"/>
        <w:spacing w:before="0" w:after="24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76"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УПРАВЛЕНИЕ</w:t>
      </w:r>
    </w:p>
    <w:p>
      <w:pPr>
        <w:pStyle w:val="Style5"/>
        <w:keepNext/>
        <w:keepLines/>
        <w:widowControl w:val="0"/>
        <w:shd w:val="clear" w:color="auto" w:fill="auto"/>
        <w:bidi w:val="0"/>
        <w:spacing w:before="0" w:after="340" w:line="240" w:lineRule="auto"/>
        <w:ind w:left="0" w:right="0" w:firstLine="0"/>
        <w:jc w:val="center"/>
      </w:pPr>
      <w:bookmarkStart w:id="0" w:name="bookmark0"/>
      <w:r>
        <w:rPr>
          <w:color w:val="000000"/>
          <w:spacing w:val="0"/>
          <w:w w:val="100"/>
          <w:position w:val="0"/>
          <w:shd w:val="clear" w:color="auto" w:fill="auto"/>
          <w:lang w:val="ru-RU" w:eastAsia="ru-RU" w:bidi="ru-RU"/>
        </w:rPr>
        <w:t>Федеральной антимонопольной службы</w:t>
        <w:br/>
        <w:t>по Вологодской области</w:t>
      </w:r>
      <w:bookmarkEnd w:id="0"/>
    </w:p>
    <w:p>
      <w:pPr>
        <w:pStyle w:val="Style7"/>
        <w:keepNext/>
        <w:keepLines/>
        <w:widowControl w:val="0"/>
        <w:pBdr>
          <w:top w:val="single" w:sz="4" w:space="0" w:color="auto"/>
        </w:pBdr>
        <w:shd w:val="clear" w:color="auto" w:fill="auto"/>
        <w:bidi w:val="0"/>
        <w:spacing w:before="0" w:after="34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160000, г. Вологда, ул. Пушкинская, 25, тел. (8172)72-99-70; факс (8172)72-46-64</w:t>
      </w:r>
      <w:bookmarkEnd w:id="2"/>
    </w:p>
    <w:p>
      <w:pPr>
        <w:pStyle w:val="Style7"/>
        <w:keepNext/>
        <w:keepLines/>
        <w:widowControl w:val="0"/>
        <w:shd w:val="clear" w:color="auto" w:fill="auto"/>
        <w:bidi w:val="0"/>
        <w:spacing w:before="0" w:after="0" w:line="240" w:lineRule="auto"/>
        <w:ind w:left="0" w:right="0" w:firstLine="0"/>
        <w:jc w:val="both"/>
      </w:pPr>
      <w:bookmarkStart w:id="4" w:name="bookmark4"/>
      <w:r>
        <w:rPr>
          <w:color w:val="000000"/>
          <w:spacing w:val="0"/>
          <w:w w:val="100"/>
          <w:position w:val="0"/>
          <w:sz w:val="24"/>
          <w:szCs w:val="24"/>
          <w:shd w:val="clear" w:color="auto" w:fill="auto"/>
          <w:lang w:val="ru-RU" w:eastAsia="ru-RU" w:bidi="ru-RU"/>
        </w:rPr>
        <w:t xml:space="preserve">е-таП: </w:t>
      </w:r>
      <w:r>
        <w:rPr>
          <w:color w:val="000000"/>
          <w:spacing w:val="0"/>
          <w:w w:val="100"/>
          <w:position w:val="0"/>
          <w:sz w:val="24"/>
          <w:szCs w:val="24"/>
          <w:u w:val="single"/>
          <w:shd w:val="clear" w:color="auto" w:fill="auto"/>
          <w:lang w:val="ru-RU" w:eastAsia="ru-RU" w:bidi="ru-RU"/>
        </w:rPr>
        <w:t>(о35@Га8.цоу.т</w:t>
      </w:r>
      <w:bookmarkEnd w:id="4"/>
    </w:p>
    <w:p>
      <w:pPr>
        <w:pStyle w:val="Style7"/>
        <w:keepNext/>
        <w:keepLines/>
        <w:widowControl w:val="0"/>
        <w:shd w:val="clear" w:color="auto" w:fill="auto"/>
        <w:bidi w:val="0"/>
        <w:spacing w:before="0" w:line="240" w:lineRule="auto"/>
        <w:ind w:left="0" w:right="0" w:firstLine="0"/>
        <w:jc w:val="both"/>
      </w:pPr>
      <w:bookmarkStart w:id="6" w:name="bookmark6"/>
      <w:r>
        <w:rPr>
          <w:color w:val="000000"/>
          <w:spacing w:val="0"/>
          <w:w w:val="100"/>
          <w:position w:val="0"/>
          <w:sz w:val="24"/>
          <w:szCs w:val="24"/>
          <w:shd w:val="clear" w:color="auto" w:fill="auto"/>
          <w:lang w:val="ru-RU" w:eastAsia="ru-RU" w:bidi="ru-RU"/>
        </w:rPr>
        <w:t>1Шр://уо1о§(1а.Еа8.§оу.ги</w:t>
      </w:r>
      <w:bookmarkEnd w:id="6"/>
    </w:p>
    <w:p>
      <w:pPr>
        <w:pStyle w:val="Style5"/>
        <w:keepNext/>
        <w:keepLines/>
        <w:widowControl w:val="0"/>
        <w:shd w:val="clear" w:color="auto" w:fill="auto"/>
        <w:bidi w:val="0"/>
        <w:spacing w:before="0" w:after="0" w:line="240" w:lineRule="auto"/>
        <w:ind w:left="5640" w:right="0" w:firstLine="20"/>
        <w:jc w:val="left"/>
      </w:pPr>
      <w:bookmarkStart w:id="8" w:name="bookmark8"/>
      <w:r>
        <w:rPr>
          <w:color w:val="000000"/>
          <w:spacing w:val="0"/>
          <w:w w:val="100"/>
          <w:position w:val="0"/>
          <w:shd w:val="clear" w:color="auto" w:fill="auto"/>
          <w:lang w:val="ru-RU" w:eastAsia="ru-RU" w:bidi="ru-RU"/>
        </w:rPr>
        <w:t>Заявитель:</w:t>
      </w:r>
      <w:bookmarkEnd w:id="8"/>
    </w:p>
    <w:p>
      <w:pPr>
        <w:pStyle w:val="Style2"/>
        <w:keepNext w:val="0"/>
        <w:keepLines w:val="0"/>
        <w:widowControl w:val="0"/>
        <w:shd w:val="clear" w:color="auto" w:fill="auto"/>
        <w:bidi w:val="0"/>
        <w:spacing w:before="0" w:after="280" w:line="269" w:lineRule="auto"/>
        <w:ind w:left="5640" w:right="0" w:firstLine="20"/>
        <w:jc w:val="left"/>
      </w:pPr>
      <w:r>
        <w:rPr>
          <w:color w:val="000000"/>
          <w:spacing w:val="0"/>
          <w:w w:val="100"/>
          <w:position w:val="0"/>
          <w:sz w:val="24"/>
          <w:szCs w:val="24"/>
          <w:shd w:val="clear" w:color="auto" w:fill="auto"/>
          <w:lang w:val="ru-RU" w:eastAsia="ru-RU" w:bidi="ru-RU"/>
        </w:rPr>
        <w:t>ООО «ББ ТРУП»</w:t>
      </w:r>
    </w:p>
    <w:p>
      <w:pPr>
        <w:pStyle w:val="Style5"/>
        <w:keepNext/>
        <w:keepLines/>
        <w:widowControl w:val="0"/>
        <w:shd w:val="clear" w:color="auto" w:fill="auto"/>
        <w:bidi w:val="0"/>
        <w:spacing w:before="0" w:after="0" w:line="240" w:lineRule="auto"/>
        <w:ind w:left="5640" w:right="0" w:firstLine="20"/>
        <w:jc w:val="left"/>
      </w:pPr>
      <w:bookmarkStart w:id="10" w:name="bookmark10"/>
      <w:r>
        <w:rPr>
          <w:color w:val="000000"/>
          <w:spacing w:val="0"/>
          <w:w w:val="100"/>
          <w:position w:val="0"/>
          <w:shd w:val="clear" w:color="auto" w:fill="auto"/>
          <w:lang w:val="ru-RU" w:eastAsia="ru-RU" w:bidi="ru-RU"/>
        </w:rPr>
        <w:t>Заказчик:</w:t>
      </w:r>
      <w:bookmarkEnd w:id="10"/>
    </w:p>
    <w:p>
      <w:pPr>
        <w:pStyle w:val="Style2"/>
        <w:keepNext w:val="0"/>
        <w:keepLines w:val="0"/>
        <w:widowControl w:val="0"/>
        <w:shd w:val="clear" w:color="auto" w:fill="auto"/>
        <w:bidi w:val="0"/>
        <w:spacing w:before="0" w:after="240" w:line="269" w:lineRule="auto"/>
        <w:ind w:left="5640" w:right="0" w:firstLine="20"/>
        <w:jc w:val="left"/>
      </w:pPr>
      <w:r>
        <w:rPr>
          <w:color w:val="000000"/>
          <w:spacing w:val="0"/>
          <w:w w:val="100"/>
          <w:position w:val="0"/>
          <w:sz w:val="24"/>
          <w:szCs w:val="24"/>
          <w:shd w:val="clear" w:color="auto" w:fill="auto"/>
          <w:lang w:val="ru-RU" w:eastAsia="ru-RU" w:bidi="ru-RU"/>
        </w:rPr>
        <w:t>БУЗ ВО «Вытегорская центральная районная больница»</w:t>
      </w:r>
    </w:p>
    <w:p>
      <w:pPr>
        <w:pStyle w:val="Style5"/>
        <w:keepNext/>
        <w:keepLines/>
        <w:widowControl w:val="0"/>
        <w:shd w:val="clear" w:color="auto" w:fill="auto"/>
        <w:bidi w:val="0"/>
        <w:spacing w:before="0" w:after="0" w:line="240" w:lineRule="auto"/>
        <w:ind w:left="5640" w:right="0" w:firstLine="20"/>
        <w:jc w:val="left"/>
      </w:pPr>
      <w:bookmarkStart w:id="12" w:name="bookmark12"/>
      <w:r>
        <w:rPr>
          <w:color w:val="000000"/>
          <w:spacing w:val="0"/>
          <w:w w:val="100"/>
          <w:position w:val="0"/>
          <w:shd w:val="clear" w:color="auto" w:fill="auto"/>
          <w:lang w:val="ru-RU" w:eastAsia="ru-RU" w:bidi="ru-RU"/>
        </w:rPr>
        <w:t>Оператор электронной площадки:</w:t>
      </w:r>
      <w:bookmarkEnd w:id="12"/>
    </w:p>
    <w:p>
      <w:pPr>
        <w:pStyle w:val="Style2"/>
        <w:keepNext w:val="0"/>
        <w:keepLines w:val="0"/>
        <w:widowControl w:val="0"/>
        <w:shd w:val="clear" w:color="auto" w:fill="auto"/>
        <w:bidi w:val="0"/>
        <w:spacing w:before="0" w:after="1880" w:line="269" w:lineRule="auto"/>
        <w:ind w:left="5640" w:right="0" w:firstLine="20"/>
        <w:jc w:val="left"/>
      </w:pPr>
      <w:r>
        <w:rPr>
          <w:color w:val="000000"/>
          <w:spacing w:val="0"/>
          <w:w w:val="100"/>
          <w:position w:val="0"/>
          <w:sz w:val="24"/>
          <w:szCs w:val="24"/>
          <w:shd w:val="clear" w:color="auto" w:fill="auto"/>
          <w:lang w:val="ru-RU" w:eastAsia="ru-RU" w:bidi="ru-RU"/>
        </w:rPr>
        <w:t>ООО «РТС-тендер»</w:t>
      </w:r>
    </w:p>
    <w:p>
      <w:pPr>
        <w:pStyle w:val="Style5"/>
        <w:keepNext/>
        <w:keepLines/>
        <w:widowControl w:val="0"/>
        <w:shd w:val="clear" w:color="auto" w:fill="auto"/>
        <w:bidi w:val="0"/>
        <w:spacing w:before="0" w:after="280" w:line="240" w:lineRule="auto"/>
        <w:ind w:left="0" w:right="0" w:firstLine="0"/>
        <w:jc w:val="center"/>
      </w:pPr>
      <w:bookmarkStart w:id="14" w:name="bookmark14"/>
      <w:r>
        <w:rPr>
          <w:color w:val="000000"/>
          <w:spacing w:val="0"/>
          <w:w w:val="100"/>
          <w:position w:val="0"/>
          <w:shd w:val="clear" w:color="auto" w:fill="auto"/>
          <w:lang w:val="ru-RU" w:eastAsia="ru-RU" w:bidi="ru-RU"/>
        </w:rPr>
        <w:t>РЕШЕНИЕ № 035/06/33-756/2024</w:t>
      </w:r>
      <w:bookmarkEnd w:id="14"/>
    </w:p>
    <w:p>
      <w:pPr>
        <w:pStyle w:val="Style2"/>
        <w:keepNext w:val="0"/>
        <w:keepLines w:val="0"/>
        <w:widowControl w:val="0"/>
        <w:shd w:val="clear" w:color="auto" w:fill="auto"/>
        <w:tabs>
          <w:tab w:pos="8604" w:val="left"/>
        </w:tabs>
        <w:bidi w:val="0"/>
        <w:spacing w:before="0" w:after="240" w:line="254" w:lineRule="auto"/>
        <w:ind w:left="0" w:right="0" w:firstLine="0"/>
        <w:jc w:val="both"/>
      </w:pPr>
      <w:r>
        <w:rPr>
          <w:color w:val="000000"/>
          <w:spacing w:val="0"/>
          <w:w w:val="100"/>
          <w:position w:val="0"/>
          <w:sz w:val="24"/>
          <w:szCs w:val="24"/>
          <w:shd w:val="clear" w:color="auto" w:fill="auto"/>
          <w:lang w:val="ru-RU" w:eastAsia="ru-RU" w:bidi="ru-RU"/>
        </w:rPr>
        <w:t>24 сентября 2024г.</w:t>
        <w:tab/>
        <w:t>г. Вологда</w:t>
      </w:r>
    </w:p>
    <w:p>
      <w:pPr>
        <w:pStyle w:val="Style2"/>
        <w:keepNext w:val="0"/>
        <w:keepLines w:val="0"/>
        <w:widowControl w:val="0"/>
        <w:shd w:val="clear" w:color="auto" w:fill="auto"/>
        <w:bidi w:val="0"/>
        <w:spacing w:before="0" w:after="0" w:line="252" w:lineRule="auto"/>
        <w:ind w:left="0" w:right="0" w:firstLine="700"/>
        <w:jc w:val="both"/>
      </w:pPr>
      <w:r>
        <w:rPr>
          <w:color w:val="000000"/>
          <w:spacing w:val="0"/>
          <w:w w:val="100"/>
          <w:position w:val="0"/>
          <w:sz w:val="24"/>
          <w:szCs w:val="24"/>
          <w:shd w:val="clear" w:color="auto" w:fill="auto"/>
          <w:lang w:val="ru-RU" w:eastAsia="ru-RU" w:bidi="ru-RU"/>
        </w:rPr>
        <w:t>Комиссия по контролю в сфере закупок Управления Федеральной антимонопольной службы по Вологодской области (далее - Комиссия УФАС) в составе:</w:t>
      </w:r>
    </w:p>
    <w:p>
      <w:pPr>
        <w:pStyle w:val="Style2"/>
        <w:keepNext w:val="0"/>
        <w:keepLines w:val="0"/>
        <w:widowControl w:val="0"/>
        <w:shd w:val="clear" w:color="auto" w:fill="auto"/>
        <w:bidi w:val="0"/>
        <w:spacing w:before="0" w:after="0" w:line="252" w:lineRule="auto"/>
        <w:ind w:left="0" w:right="0" w:firstLine="700"/>
        <w:jc w:val="both"/>
      </w:pPr>
      <w:r>
        <w:rPr>
          <w:color w:val="000000"/>
          <w:spacing w:val="0"/>
          <w:w w:val="100"/>
          <w:position w:val="0"/>
          <w:sz w:val="24"/>
          <w:szCs w:val="24"/>
          <w:shd w:val="clear" w:color="auto" w:fill="auto"/>
          <w:lang w:val="ru-RU" w:eastAsia="ru-RU" w:bidi="ru-RU"/>
        </w:rPr>
        <w:t>Сучков О.Н. - председатель комиссии Управления, временно исполняющий обязанности руководителя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52" w:lineRule="auto"/>
        <w:ind w:left="0" w:right="0" w:firstLine="700"/>
        <w:jc w:val="both"/>
      </w:pPr>
      <w:r>
        <w:rPr>
          <w:color w:val="000000"/>
          <w:spacing w:val="0"/>
          <w:w w:val="100"/>
          <w:position w:val="0"/>
          <w:sz w:val="24"/>
          <w:szCs w:val="24"/>
          <w:shd w:val="clear" w:color="auto" w:fill="auto"/>
          <w:lang w:val="ru-RU" w:eastAsia="ru-RU" w:bidi="ru-RU"/>
        </w:rPr>
        <w:t>Смышляева И.А. - член комиссии Управления, начальник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54" w:lineRule="auto"/>
        <w:ind w:left="0" w:right="0" w:firstLine="700"/>
        <w:jc w:val="both"/>
      </w:pPr>
      <w:r>
        <w:rPr>
          <w:color w:val="000000"/>
          <w:spacing w:val="0"/>
          <w:w w:val="100"/>
          <w:position w:val="0"/>
          <w:sz w:val="24"/>
          <w:szCs w:val="24"/>
          <w:shd w:val="clear" w:color="auto" w:fill="auto"/>
          <w:lang w:val="ru-RU" w:eastAsia="ru-RU" w:bidi="ru-RU"/>
        </w:rPr>
        <w:t>Косоногова Е.А. - член комиссии Управления, старший специалист 1 разряда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240" w:line="254" w:lineRule="auto"/>
        <w:ind w:left="0" w:right="0" w:firstLine="700"/>
        <w:jc w:val="both"/>
      </w:pPr>
      <w:r>
        <w:rPr>
          <w:color w:val="000000"/>
          <w:spacing w:val="0"/>
          <w:w w:val="100"/>
          <w:position w:val="0"/>
          <w:sz w:val="24"/>
          <w:szCs w:val="24"/>
          <w:shd w:val="clear" w:color="auto" w:fill="auto"/>
          <w:lang w:val="ru-RU" w:eastAsia="ru-RU" w:bidi="ru-RU"/>
        </w:rPr>
        <w:t>рассмотрев жалобу ООО «ББ ТРУП» на положения извещения о проведении запроса котировок в электронной форме на поставку расходного материала для гинекологии (реестровый номер извещения в ЕИС 0130300034224000043; далее - запрос котировок, закупка),</w:t>
      </w:r>
    </w:p>
    <w:p>
      <w:pPr>
        <w:pStyle w:val="Style2"/>
        <w:keepNext w:val="0"/>
        <w:keepLines w:val="0"/>
        <w:widowControl w:val="0"/>
        <w:shd w:val="clear" w:color="auto" w:fill="auto"/>
        <w:bidi w:val="0"/>
        <w:spacing w:before="0" w:after="200" w:line="240" w:lineRule="auto"/>
        <w:ind w:left="0" w:right="0" w:firstLine="720"/>
        <w:jc w:val="both"/>
      </w:pPr>
      <w:r>
        <w:rPr>
          <w:color w:val="000000"/>
          <w:spacing w:val="0"/>
          <w:w w:val="100"/>
          <w:position w:val="0"/>
          <w:sz w:val="24"/>
          <w:szCs w:val="24"/>
          <w:shd w:val="clear" w:color="auto" w:fill="auto"/>
          <w:lang w:val="ru-RU" w:eastAsia="ru-RU" w:bidi="ru-RU"/>
        </w:rPr>
        <w:t>в отсутствие представителей Заявителя, Заказчика,</w:t>
      </w:r>
    </w:p>
    <w:p>
      <w:pPr>
        <w:pStyle w:val="Style5"/>
        <w:keepNext/>
        <w:keepLines/>
        <w:widowControl w:val="0"/>
        <w:shd w:val="clear" w:color="auto" w:fill="auto"/>
        <w:bidi w:val="0"/>
        <w:spacing w:before="0" w:after="200" w:line="228" w:lineRule="auto"/>
        <w:ind w:left="0" w:right="0" w:firstLine="0"/>
        <w:jc w:val="center"/>
      </w:pPr>
      <w:bookmarkStart w:id="16" w:name="bookmark16"/>
      <w:r>
        <w:rPr>
          <w:color w:val="000000"/>
          <w:spacing w:val="0"/>
          <w:w w:val="100"/>
          <w:position w:val="0"/>
          <w:shd w:val="clear" w:color="auto" w:fill="auto"/>
          <w:lang w:val="ru-RU" w:eastAsia="ru-RU" w:bidi="ru-RU"/>
        </w:rPr>
        <w:t>УСТАНОВИЛА:</w:t>
      </w:r>
      <w:bookmarkEnd w:id="16"/>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17.09.2023 в Единой информационной системе в сфере закупок (далее - ЕИС) размещена жалоба Заявителя на положения извещения при проведении запроса котировок,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Жалоба Заявителя подана в надлежащий срок и соответствует требованиям, предусмотренным ст. 105 Закона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 доводов жалобы следует, что Заказчик при составлении описания объекта установил требования к техническим характеристикам объекта закупки таким образом, что подходящим является оборудование одного единственного производителя, что приводит к ограничению количества участников закупки, способных поставить товар, отвечающий потребностям заказчика.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уведомлением от 18.09.2024 (далее - Уведомление) рассмотрении жалобы назначено на 24.09.2024. Уведомление в соответствии с требованиями части 8 статьи 106 Закона о контрактной системе размещено в ЕИС. Решение по жалобе принято 24.09.2024.</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рассмотрев представленные материалы и документы, размещенные в ЕИС (йЦр://хакирк1.§оу.ги) в их совокупности установила следующее.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11.09.2024 в ЕИС размещено извещение о проведении запроса котировок в электронной форме.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Предмет закупки - поставка расходного материала для гинекологии.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- 89 994,90 руб.</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Окончание подачи заявок - 18.09.2024.</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указанным законом, должно содержать, в том числе описание объекта закупки в соответствии со статьей 33 Закона о закупках. В извещении о проведении закупки должны содержаться: наименование объекта закупки, информация (при наличии), предусмотренная правилами использования каталога товаров, работ, услуг (далее - КТРУ) для обеспечения государственных и муниципальных нужд, установленными в соответствии с частью 6 статьи 23 настоящего Федерального закона (пункт 5 части 1 данной статьи 42 Закона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пунктами 1, 2 части 1 статьи 33 Закона о контрактной системе заказчик в случаях, предусмотренных данным законом, при описании объекта закупки должен руководствоваться следующими правилами:</w:t>
      </w:r>
    </w:p>
    <w:p>
      <w:pPr>
        <w:pStyle w:val="Style2"/>
        <w:keepNext w:val="0"/>
        <w:keepLines w:val="0"/>
        <w:widowControl w:val="0"/>
        <w:numPr>
          <w:ilvl w:val="0"/>
          <w:numId w:val="1"/>
        </w:numPr>
        <w:shd w:val="clear" w:color="auto" w:fill="auto"/>
        <w:tabs>
          <w:tab w:pos="10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3"/>
        </w:numPr>
        <w:shd w:val="clear" w:color="auto" w:fill="auto"/>
        <w:tabs>
          <w:tab w:pos="10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2"/>
        <w:keepNext w:val="0"/>
        <w:keepLines w:val="0"/>
        <w:widowControl w:val="0"/>
        <w:numPr>
          <w:ilvl w:val="0"/>
          <w:numId w:val="3"/>
        </w:numPr>
        <w:shd w:val="clear" w:color="auto" w:fill="auto"/>
        <w:tabs>
          <w:tab w:pos="10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3"/>
        </w:numPr>
        <w:shd w:val="clear" w:color="auto" w:fill="auto"/>
        <w:tabs>
          <w:tab w:pos="10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3"/>
        </w:numPr>
        <w:shd w:val="clear" w:color="auto" w:fill="auto"/>
        <w:tabs>
          <w:tab w:pos="109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numPr>
          <w:ilvl w:val="0"/>
          <w:numId w:val="1"/>
        </w:numPr>
        <w:shd w:val="clear" w:color="auto" w:fill="auto"/>
        <w:tabs>
          <w:tab w:pos="109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случае, если описание (содержащее характеристики) объекта закупки не сформировано и не включено в позицию каталога заказчик при использовании такой позиции каталога самостоятельно осуществляет описание объекта закупки в соответствии с положениями статьи 33 Закона о контрактной системе (самостоятельно устанавливает в извещении об осуществлении закупки все характеристики закупаемого товара, работы, услуги), предусмотренные пунктом 5 Правил использования каталога запреты на указание дополнительных характеристик не применяются.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статье 8 Закона о контрактной системе закреплено, что контрактная система в сфере закупок направлена на создание равных условий для обеспечения конкуренции между участниками закупок.</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 учетом требований статей 8, 33 Закона о контрактной системе заказчик при описании объекта закупки должен таким образом определить требования к закупаемым товарам, чтобы, с одной стороны, повысить шансы на приобретение товара именно с теми характеристиками, которые ему необходимы, соответствуют его потребностям, а с другой стороны, необоснованно не ограничить количество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2 Обзору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правовой позиции ФАС России, выраженной в письме от 20.09.2021 № ПИ/79427/21, объект закупки должен быть сформирован таким образом, чтобы совокупности характеристик товара соответствовало как минимум два производителя.</w:t>
      </w:r>
    </w:p>
    <w:p>
      <w:pPr>
        <w:pStyle w:val="Style2"/>
        <w:keepNext w:val="0"/>
        <w:keepLines w:val="0"/>
        <w:widowControl w:val="0"/>
        <w:shd w:val="clear" w:color="auto" w:fill="auto"/>
        <w:bidi w:val="0"/>
        <w:spacing w:before="0" w:after="0" w:line="240" w:lineRule="auto"/>
        <w:ind w:left="0" w:right="0" w:firstLine="720"/>
        <w:jc w:val="both"/>
        <w:sectPr>
          <w:headerReference w:type="default" r:id="rId7"/>
          <w:headerReference w:type="first" r:id="rId8"/>
          <w:footnotePr>
            <w:pos w:val="pageBottom"/>
            <w:numFmt w:val="decimal"/>
            <w:numRestart w:val="continuous"/>
          </w:footnotePr>
          <w:pgSz w:w="11900" w:h="16840"/>
          <w:pgMar w:top="944" w:right="620" w:bottom="816" w:left="996" w:header="0" w:footer="3" w:gutter="0"/>
          <w:pgNumType w:start="1"/>
          <w:cols w:space="720"/>
          <w:noEndnote/>
          <w:titlePg/>
          <w:rtlGutter w:val="0"/>
          <w:docGrid w:linePitch="360"/>
        </w:sectPr>
      </w:pPr>
      <w:r>
        <w:rPr>
          <w:color w:val="000000"/>
          <w:spacing w:val="0"/>
          <w:w w:val="100"/>
          <w:position w:val="0"/>
          <w:sz w:val="24"/>
          <w:szCs w:val="24"/>
          <w:shd w:val="clear" w:color="auto" w:fill="auto"/>
          <w:lang w:val="ru-RU" w:eastAsia="ru-RU" w:bidi="ru-RU"/>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w:t>
      </w:r>
    </w:p>
    <w:p>
      <w:pPr>
        <w:pStyle w:val="Style2"/>
        <w:keepNext w:val="0"/>
        <w:keepLines w:val="0"/>
        <w:widowControl w:val="0"/>
        <w:shd w:val="clear" w:color="auto" w:fill="auto"/>
        <w:bidi w:val="0"/>
        <w:spacing w:before="0" w:after="0" w:line="257" w:lineRule="auto"/>
        <w:ind w:left="0" w:right="0" w:firstLine="10080"/>
        <w:jc w:val="both"/>
      </w:pPr>
      <w:r>
        <w:rPr>
          <w:rFonts w:ascii="Tahoma" w:eastAsia="Tahoma" w:hAnsi="Tahoma" w:cs="Tahoma"/>
          <w:color w:val="000000"/>
          <w:spacing w:val="0"/>
          <w:w w:val="100"/>
          <w:position w:val="0"/>
          <w:sz w:val="19"/>
          <w:szCs w:val="19"/>
          <w:shd w:val="clear" w:color="auto" w:fill="auto"/>
          <w:lang w:val="ru-RU" w:eastAsia="ru-RU" w:bidi="ru-RU"/>
        </w:rPr>
        <w:t xml:space="preserve">4 </w:t>
      </w:r>
      <w:r>
        <w:rPr>
          <w:color w:val="000000"/>
          <w:spacing w:val="0"/>
          <w:w w:val="100"/>
          <w:position w:val="0"/>
          <w:sz w:val="24"/>
          <w:szCs w:val="24"/>
          <w:shd w:val="clear" w:color="auto" w:fill="auto"/>
          <w:lang w:val="ru-RU" w:eastAsia="ru-RU" w:bidi="ru-RU"/>
        </w:rPr>
        <w:t>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Закупка товара осуществляется Заказчиком с выбором позиции КТРУ 32.50.50.190- 00000536. Сведения в каталоге о характеристиках товара отсутствуют.</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описании объекта закупки (Техническом задании) Заказчик указал конкретный показатель для зеркал гинекологических: «Длина рукоятки нижней створки &gt;135 мм».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подобные зеркала может изготавливать единственный производитель - ЗАО «Медицинское предприятие Симург», Республика Беларусь.</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УФАС также установлено, что в описании объекта закупки (Техническом задании) Заказчик указал конкретный показатель для зеркал гинекологических с такими техническими характеристиками «Высота зеркала от верхнего края верхней створки до нижнего края нижней ручки &gt; 150 и &lt; 160 мм, длина зеркала от переднего края верхней створки до заднего края верхней ручки &gt; 165 и &lt; 175 мм».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 учетом содержания инструкций по применению к регистрационным удостоверениям РЗН 2018/7077 от 26.04.2018 (производитель ООО «Полимерные изделия», РЗН 2020/16422 от 26.01.2022 (производитель ООО «Беримед»), РЗН 2018/6883 от 05.04.2023 (производитель ООО «Медицинские изделия) данные медицинские изделия по совокупности характеристик не соответствуют требованиям описания объекта закупки.</w:t>
      </w:r>
    </w:p>
    <w:p>
      <w:pPr>
        <w:pStyle w:val="Style2"/>
        <w:keepNext w:val="0"/>
        <w:keepLines w:val="0"/>
        <w:widowControl w:val="0"/>
        <w:shd w:val="clear" w:color="auto" w:fill="auto"/>
        <w:tabs>
          <w:tab w:pos="2617" w:val="left"/>
          <w:tab w:pos="3920" w:val="left"/>
          <w:tab w:pos="6631" w:val="left"/>
          <w:tab w:pos="840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Описанию объекта закупки, как следует из содержания руководства по эксплуатации и фотографиям</w:t>
        <w:tab/>
        <w:t>с</w:t>
        <w:tab/>
        <w:t>официального</w:t>
        <w:tab/>
        <w:t>сайта</w:t>
        <w:tab/>
        <w:t>Росздравнадзора</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w:t>
      </w:r>
      <w:r>
        <w:rPr>
          <w:color w:val="000000"/>
          <w:spacing w:val="0"/>
          <w:w w:val="100"/>
          <w:position w:val="0"/>
          <w:sz w:val="24"/>
          <w:szCs w:val="24"/>
          <w:u w:val="single"/>
          <w:shd w:val="clear" w:color="auto" w:fill="auto"/>
          <w:lang w:val="ru-RU" w:eastAsia="ru-RU" w:bidi="ru-RU"/>
        </w:rPr>
        <w:t>йПр8:/Лу\у\у.го82Фаупаб7Ог.т/8егУ1се§/т1§еагсЮ</w:t>
      </w:r>
      <w:r>
        <w:rPr>
          <w:color w:val="000000"/>
          <w:spacing w:val="0"/>
          <w:w w:val="100"/>
          <w:position w:val="0"/>
          <w:sz w:val="24"/>
          <w:szCs w:val="24"/>
          <w:shd w:val="clear" w:color="auto" w:fill="auto"/>
          <w:lang w:val="ru-RU" w:eastAsia="ru-RU" w:bidi="ru-RU"/>
        </w:rPr>
        <w:t xml:space="preserve"> соответствует товар исключительно производителя ЗАО «Медицинское предприятие Симург», Республика Беларусь (регистрационное удостоверение от 12 февраля 2021 года № ФСЗ 2007/00493).</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Заказчику в соответствии с Уведомлением было предложено в срок не позднее 14:00 20.09.2024 представить письменные возражения по жалобе, в том числе с обоснованием специфики использования изделия с соответствующими характеристиками, соответствия изделий описанию объекта закупки различных производителей (сравнительную таблицу производителей с указанием характеристик изделий, инструкции/руководства, письма и производителей, коммерчески предложения и пр.), а также с обязательным приложением копий всех документов, на которые будет сделана ссылка в письменных пояснениях.</w:t>
      </w:r>
    </w:p>
    <w:p>
      <w:pPr>
        <w:pStyle w:val="Style2"/>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Заказчик в установленный срок возражения с документами комиссии Управления не представил. Явку своего представителя для участия в рассмотрении жалобы не обеспечил.</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представил письменные возражения от 23.09.2024 № 889, из которых следует, что требование к длине рукоятки нижней створки зеркала гинекологического в составе набора гинекологического обусловлено тем, что использование зеркала с длинной рукояткой позволяет провести необходимую процедуру более безболезненно, быстрее и комфортнее как для врача, так и для пациента, поскольку длинная рукоятка позволяет изменить угол наклона зеркала, когда оно уже находится во влагалище, а также позволяет легко манипулировать инструментом.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не представил пояснения с учетом специфики использования медицинского изделия на значимость для него показателя длины зеркала от переднего края верхней створки до заднего края верхней ручки, а также высоты зеркала от верхнего края верхней створки до нижнего края нижней ручки. Также Заказчик никаким образом не подтвердил, что исключительно длина рукоятки нижней створки фактически позволяет изменить угол наклона зеркала.</w:t>
      </w:r>
    </w:p>
    <w:p>
      <w:pPr>
        <w:pStyle w:val="Style2"/>
        <w:keepNext w:val="0"/>
        <w:keepLines w:val="0"/>
        <w:widowControl w:val="0"/>
        <w:shd w:val="clear" w:color="auto" w:fill="auto"/>
        <w:bidi w:val="0"/>
        <w:spacing w:before="0" w:after="0" w:line="257" w:lineRule="auto"/>
        <w:ind w:left="0" w:right="0" w:firstLine="720"/>
        <w:jc w:val="both"/>
      </w:pPr>
      <w:r>
        <w:rPr>
          <w:color w:val="000000"/>
          <w:spacing w:val="0"/>
          <w:w w:val="100"/>
          <w:position w:val="0"/>
          <w:sz w:val="24"/>
          <w:szCs w:val="24"/>
          <w:shd w:val="clear" w:color="auto" w:fill="auto"/>
          <w:lang w:val="ru-RU" w:eastAsia="ru-RU" w:bidi="ru-RU"/>
        </w:rPr>
        <w:t>Заказчик документально не обосновал и не представил доказательств, что описание объекта закупки сформировано именно таким образом, чтобы наиболее полно удовлетворить потребностям заказчика.</w:t>
      </w:r>
    </w:p>
    <w:p>
      <w:pPr>
        <w:pStyle w:val="Style2"/>
        <w:keepNext w:val="0"/>
        <w:keepLines w:val="0"/>
        <w:widowControl w:val="0"/>
        <w:shd w:val="clear" w:color="auto" w:fill="auto"/>
        <w:bidi w:val="0"/>
        <w:spacing w:before="0" w:after="0" w:line="240" w:lineRule="auto"/>
        <w:ind w:left="0" w:right="0" w:firstLine="720"/>
        <w:jc w:val="both"/>
        <w:sectPr>
          <w:headerReference w:type="default" r:id="rId9"/>
          <w:footnotePr>
            <w:pos w:val="pageBottom"/>
            <w:numFmt w:val="decimal"/>
            <w:numRestart w:val="continuous"/>
          </w:footnotePr>
          <w:type w:val="continuous"/>
          <w:pgSz w:w="11900" w:h="16840"/>
          <w:pgMar w:top="944" w:right="620" w:bottom="816" w:left="996" w:header="516" w:footer="388" w:gutter="0"/>
          <w:cols w:space="720"/>
          <w:noEndnote/>
          <w:rtlGutter w:val="0"/>
          <w:docGrid w:linePitch="360"/>
        </w:sectPr>
      </w:pPr>
      <w:r>
        <w:rPr>
          <w:color w:val="000000"/>
          <w:spacing w:val="0"/>
          <w:w w:val="100"/>
          <w:position w:val="0"/>
          <w:sz w:val="24"/>
          <w:szCs w:val="24"/>
          <w:shd w:val="clear" w:color="auto" w:fill="auto"/>
          <w:lang w:val="ru-RU" w:eastAsia="ru-RU" w:bidi="ru-RU"/>
        </w:rPr>
        <w:t>Комиссия УФАС отмечает, что бремя доказывания отсутствия необоснованного ограничения количества участников закупочной процедуры и наличия на товарном рынке</w:t>
      </w:r>
    </w:p>
    <w:p>
      <w:pPr>
        <w:pStyle w:val="Style2"/>
        <w:keepNext w:val="0"/>
        <w:keepLines w:val="0"/>
        <w:widowControl w:val="0"/>
        <w:shd w:val="clear" w:color="auto" w:fill="auto"/>
        <w:bidi w:val="0"/>
        <w:spacing w:before="0" w:after="0" w:line="254" w:lineRule="auto"/>
        <w:ind w:left="0" w:right="0" w:firstLine="10140"/>
        <w:jc w:val="both"/>
      </w:pPr>
      <w:r>
        <w:rPr>
          <w:rFonts w:ascii="Tahoma" w:eastAsia="Tahoma" w:hAnsi="Tahoma" w:cs="Tahoma"/>
          <w:color w:val="000000"/>
          <w:spacing w:val="0"/>
          <w:w w:val="100"/>
          <w:position w:val="0"/>
          <w:sz w:val="19"/>
          <w:szCs w:val="19"/>
          <w:shd w:val="clear" w:color="auto" w:fill="auto"/>
          <w:lang w:val="ru-RU" w:eastAsia="ru-RU" w:bidi="ru-RU"/>
        </w:rPr>
        <w:t xml:space="preserve">5 </w:t>
      </w:r>
      <w:r>
        <w:rPr>
          <w:color w:val="000000"/>
          <w:spacing w:val="0"/>
          <w:w w:val="100"/>
          <w:position w:val="0"/>
          <w:sz w:val="24"/>
          <w:szCs w:val="24"/>
          <w:shd w:val="clear" w:color="auto" w:fill="auto"/>
          <w:lang w:val="ru-RU" w:eastAsia="ru-RU" w:bidi="ru-RU"/>
        </w:rPr>
        <w:t>нескольких производителей закупаемого товара относится на Заказчика как лицо, в исключительной компетенции которого находится вопрос формирования своей закупочной документации, ввиду чего при ее утверждении Заказчику надлежит располагать документами, подтверждающими указанные обстоятельства, а не изыскивать таковые при поступлении в антимонопольный орган жалобы от участника закупочной процедуры. Между тем, таких доказательств Заказчиком не представлено.</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для квалификации действий заказчика как нарушающих основополагающие принципы закупочной деятельности, в том числе и обеспечения конкуренции, необязательно непосредственное наступление негативных правовых последствий в виде ограничения количества участников либо ущемления прав кого-либо из этих участников, достаточно возникновения угрозы наступления таких последствий. В свою очередь, антимонопольный орган, будучи контрольным органом в сфере закупочных процедур, обязан реагировать в том числе и на гипотетическую вероятность наступления таких негативных последствий с целью пресечения нарушения прав и законных интересов участников закупочной процедуры.</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в извещении (описании объекта закупки),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отсутствующие в свободном доступе, в том числе для приобретения которых необходимо заключать определенные договоры и соглашения с производителем оборудования.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Более того, при наличии у Заказчика обоснованной потребности в поставке именно таких товаров, характеристики которых указаны в документации, Заказчику необходимо определить, каким образом требуемый товар наилучшим образом удовлетворяет его потребность, а также в чем такой товар превосходит по характеристикам аналогичные товары, представленные на рынке, и в связи с чем в работе лечебного учреждения не могут быть использованы эквивалентные товары.</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Заказчику необходимо обладать документальным подтверждением такой потребности, но не руководствоваться своим субъективным мнением и/или предположениями.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Аналогичные позиции изложены в решении арбитражного суда города Москвы от 25.10.2021 по делу № А40-143653/21-84-1094, решении арбитражного суда Новгородской области от 09.09.2024 № А44-4111/2024.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Доказательств, подтверждающих соответствие требованиям описания объекта закупки оборудования как минимум двоих производителей, Заказчиком не представлено.</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участие в аукционе поступила 1 (одна) заявка ООО «Юнона» с предложением медицинского изделия производства ЗАО «Медицинское предприятие Симург», Республика Беларусь.</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с учетом совокупности установленных обстоятельств, довод Заявителя об ограничении Заказчиком количества участников закупки в пользу оборудования единственного производителя ЗАО «Медицинское предприятие Симург», является обоснованным.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2 части 22 статьи 99 Закона о контрактной системе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Выявленные Комиссией УФАС при рассмотрении жалобы нарушения требуют выдачи обязательные для исполнения предписания об устранении таких нарушений.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Частью 4.1 сатьи 7.30 Кодекса Российской Федерации об административных правонарушениях (далее - КоАП РФ) за включение в описание объекта закупки требований и</w:t>
      </w:r>
    </w:p>
    <w:p>
      <w:pPr>
        <w:pStyle w:val="Style2"/>
        <w:keepNext w:val="0"/>
        <w:keepLines w:val="0"/>
        <w:widowControl w:val="0"/>
        <w:shd w:val="clear" w:color="auto" w:fill="auto"/>
        <w:bidi w:val="0"/>
        <w:spacing w:before="0" w:after="0" w:line="240" w:lineRule="auto"/>
        <w:ind w:left="0" w:right="0" w:firstLine="10080"/>
        <w:jc w:val="both"/>
      </w:pPr>
      <w:r>
        <w:rPr>
          <w:color w:val="000000"/>
          <w:spacing w:val="0"/>
          <w:w w:val="100"/>
          <w:position w:val="0"/>
          <w:sz w:val="24"/>
          <w:szCs w:val="24"/>
          <w:shd w:val="clear" w:color="auto" w:fill="auto"/>
          <w:lang w:val="ru-RU" w:eastAsia="ru-RU" w:bidi="ru-RU"/>
        </w:rPr>
        <w:t>6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законодательством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установлена административная ответственность.</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действиях должностного лица Заказчика имеются признаки состава административного правонарушения, ответственность за которое предусмотрена частью 4.1 статьи 7.30 КоАП РФ.</w:t>
      </w:r>
    </w:p>
    <w:p>
      <w:pPr>
        <w:pStyle w:val="Style2"/>
        <w:keepNext w:val="0"/>
        <w:keepLines w:val="0"/>
        <w:widowControl w:val="0"/>
        <w:shd w:val="clear" w:color="auto" w:fill="auto"/>
        <w:bidi w:val="0"/>
        <w:spacing w:before="0" w:after="18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УФАС, руководствуясь статьями 99, 106 Закона о контрактной системе,</w:t>
      </w:r>
    </w:p>
    <w:p>
      <w:pPr>
        <w:pStyle w:val="Style5"/>
        <w:keepNext/>
        <w:keepLines/>
        <w:widowControl w:val="0"/>
        <w:shd w:val="clear" w:color="auto" w:fill="auto"/>
        <w:bidi w:val="0"/>
        <w:spacing w:before="0" w:after="180" w:line="230" w:lineRule="auto"/>
        <w:ind w:left="0" w:right="0" w:firstLine="0"/>
        <w:jc w:val="center"/>
      </w:pPr>
      <w:bookmarkStart w:id="18" w:name="bookmark18"/>
      <w:r>
        <w:rPr>
          <w:color w:val="000000"/>
          <w:spacing w:val="0"/>
          <w:w w:val="100"/>
          <w:position w:val="0"/>
          <w:shd w:val="clear" w:color="auto" w:fill="auto"/>
          <w:lang w:val="ru-RU" w:eastAsia="ru-RU" w:bidi="ru-RU"/>
        </w:rPr>
        <w:t>РЕШИЛА:</w:t>
      </w:r>
      <w:bookmarkEnd w:id="18"/>
    </w:p>
    <w:p>
      <w:pPr>
        <w:pStyle w:val="Style2"/>
        <w:keepNext w:val="0"/>
        <w:keepLines w:val="0"/>
        <w:widowControl w:val="0"/>
        <w:numPr>
          <w:ilvl w:val="0"/>
          <w:numId w:val="5"/>
        </w:numPr>
        <w:shd w:val="clear" w:color="auto" w:fill="auto"/>
        <w:tabs>
          <w:tab w:pos="1377" w:val="left"/>
          <w:tab w:pos="138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Признать жалобу обоснованной.</w:t>
      </w:r>
    </w:p>
    <w:p>
      <w:pPr>
        <w:pStyle w:val="Style2"/>
        <w:keepNext w:val="0"/>
        <w:keepLines w:val="0"/>
        <w:widowControl w:val="0"/>
        <w:numPr>
          <w:ilvl w:val="0"/>
          <w:numId w:val="5"/>
        </w:numPr>
        <w:shd w:val="clear" w:color="auto" w:fill="auto"/>
        <w:tabs>
          <w:tab w:pos="138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Заказчика признать нарушившим статьи 8, 33, 42 Закона о контрактной системе.</w:t>
      </w:r>
    </w:p>
    <w:p>
      <w:pPr>
        <w:pStyle w:val="Style2"/>
        <w:keepNext w:val="0"/>
        <w:keepLines w:val="0"/>
        <w:widowControl w:val="0"/>
        <w:numPr>
          <w:ilvl w:val="0"/>
          <w:numId w:val="5"/>
        </w:numPr>
        <w:shd w:val="clear" w:color="auto" w:fill="auto"/>
        <w:tabs>
          <w:tab w:pos="1389" w:val="left"/>
          <w:tab w:pos="139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w:t>
      </w:r>
    </w:p>
    <w:p>
      <w:pPr>
        <w:pStyle w:val="Style2"/>
        <w:keepNext w:val="0"/>
        <w:keepLines w:val="0"/>
        <w:widowControl w:val="0"/>
        <w:numPr>
          <w:ilvl w:val="0"/>
          <w:numId w:val="5"/>
        </w:numPr>
        <w:shd w:val="clear" w:color="auto" w:fill="auto"/>
        <w:tabs>
          <w:tab w:pos="138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Передать материалы настоящей жалобы уполномоченному должностному лицу для рассмотрения вопроса о возбуждении административного производства.</w:t>
      </w:r>
    </w:p>
    <w:p>
      <w:pPr>
        <w:pStyle w:val="Style2"/>
        <w:keepNext w:val="0"/>
        <w:keepLines w:val="0"/>
        <w:widowControl w:val="0"/>
        <w:numPr>
          <w:ilvl w:val="0"/>
          <w:numId w:val="5"/>
        </w:numPr>
        <w:shd w:val="clear" w:color="auto" w:fill="auto"/>
        <w:tabs>
          <w:tab w:pos="1389" w:val="left"/>
        </w:tabs>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Заказчику в срок не позднее 09.10.2024 представить в адрес Управления в отношении должностного лица, ответственного за составление описания объекта закупки надлежаще заверенные копии следующих документов: паспорт (первые две страницы и прописка); документ о назначении на должность; трудовой договор (контракт); должностную инструкцию (регламент) (с отметкой об ознакомлении); акты, регламентирующие состав и порядок деятельности комиссии по осуществлению закупки; письменные объяснения (статья 26.3 КоАП РФ) и иные документы (сведения), которые сочтете необходимым приобщить к возбуждаемому делу об административном правонарушении.</w:t>
      </w:r>
    </w:p>
    <w:p>
      <w:pPr>
        <w:pStyle w:val="Style2"/>
        <w:keepNext w:val="0"/>
        <w:keepLines w:val="0"/>
        <w:widowControl w:val="0"/>
        <w:shd w:val="clear" w:color="auto" w:fill="auto"/>
        <w:bidi w:val="0"/>
        <w:spacing w:before="0" w:after="600" w:line="254" w:lineRule="auto"/>
        <w:ind w:left="0" w:right="0" w:firstLine="72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tabs>
          <w:tab w:pos="5216" w:val="left"/>
          <w:tab w:pos="8003" w:val="left"/>
        </w:tabs>
        <w:bidi w:val="0"/>
        <w:spacing w:before="0" w:after="260" w:line="254"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 УФАС</w:t>
        <w:tab/>
      </w:r>
      <w:r>
        <w:rPr>
          <w:color w:val="000000"/>
          <w:spacing w:val="0"/>
          <w:w w:val="100"/>
          <w:position w:val="0"/>
          <w:sz w:val="24"/>
          <w:szCs w:val="24"/>
          <w:shd w:val="clear" w:color="auto" w:fill="auto"/>
          <w:vertAlign w:val="subscript"/>
          <w:lang w:val="ru-RU" w:eastAsia="ru-RU" w:bidi="ru-RU"/>
        </w:rPr>
        <w:t>;</w:t>
      </w:r>
      <w:r>
        <w:rPr>
          <w:color w:val="000000"/>
          <w:spacing w:val="0"/>
          <w:w w:val="100"/>
          <w:position w:val="0"/>
          <w:sz w:val="24"/>
          <w:szCs w:val="24"/>
          <w:shd w:val="clear" w:color="auto" w:fill="auto"/>
          <w:lang w:val="ru-RU" w:eastAsia="ru-RU" w:bidi="ru-RU"/>
        </w:rPr>
        <w:tab/>
        <w:t>Сучков</w:t>
      </w:r>
    </w:p>
    <w:p>
      <w:pPr>
        <w:pStyle w:val="Style2"/>
        <w:keepNext w:val="0"/>
        <w:keepLines w:val="0"/>
        <w:widowControl w:val="0"/>
        <w:shd w:val="clear" w:color="auto" w:fill="auto"/>
        <w:tabs>
          <w:tab w:pos="7463" w:val="left"/>
        </w:tabs>
        <w:bidi w:val="0"/>
        <w:spacing w:before="0" w:after="260" w:line="254" w:lineRule="auto"/>
        <w:ind w:left="0" w:right="0" w:firstLine="0"/>
        <w:jc w:val="both"/>
      </w:pPr>
      <w:r>
        <w:rPr>
          <w:color w:val="000000"/>
          <w:spacing w:val="0"/>
          <w:w w:val="100"/>
          <w:position w:val="0"/>
          <w:sz w:val="24"/>
          <w:szCs w:val="24"/>
          <w:shd w:val="clear" w:color="auto" w:fill="auto"/>
          <w:lang w:val="ru-RU" w:eastAsia="ru-RU" w:bidi="ru-RU"/>
        </w:rPr>
        <w:t>Члены Комиссии УФАС:</w:t>
        <w:tab/>
        <w:t>И.А. Смышляева</w:t>
      </w:r>
    </w:p>
    <w:p>
      <w:pPr>
        <w:pStyle w:val="Style2"/>
        <w:keepNext w:val="0"/>
        <w:keepLines w:val="0"/>
        <w:widowControl w:val="0"/>
        <w:shd w:val="clear" w:color="auto" w:fill="auto"/>
        <w:bidi w:val="0"/>
        <w:spacing w:before="0" w:after="180" w:line="240" w:lineRule="auto"/>
        <w:ind w:left="7600" w:right="0" w:firstLine="0"/>
        <w:jc w:val="both"/>
      </w:pPr>
      <w:r>
        <w:rPr>
          <w:color w:val="000000"/>
          <w:spacing w:val="0"/>
          <w:w w:val="100"/>
          <w:position w:val="0"/>
          <w:sz w:val="24"/>
          <w:szCs w:val="24"/>
          <w:shd w:val="clear" w:color="auto" w:fill="auto"/>
          <w:lang w:val="ru-RU" w:eastAsia="ru-RU" w:bidi="ru-RU"/>
        </w:rPr>
        <w:t>Е.А. Косоногова</w:t>
      </w:r>
    </w:p>
    <w:sectPr>
      <w:footnotePr>
        <w:pos w:val="pageBottom"/>
        <w:numFmt w:val="decimal"/>
        <w:numRestart w:val="continuous"/>
      </w:footnotePr>
      <w:pgSz w:w="11900" w:h="16840"/>
      <w:pgMar w:top="736" w:right="611" w:bottom="767" w:left="986" w:header="308" w:footer="339"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7067550</wp:posOffset>
              </wp:positionH>
              <wp:positionV relativeFrom="page">
                <wp:posOffset>444500</wp:posOffset>
              </wp:positionV>
              <wp:extent cx="50165" cy="91440"/>
              <wp:wrapNone/>
              <wp:docPr id="2" name="Shape 2"/>
              <a:graphic xmlns:a="http://schemas.openxmlformats.org/drawingml/2006/main">
                <a:graphicData uri="http://schemas.microsoft.com/office/word/2010/wordprocessingShape">
                  <wps:wsp>
                    <wps:cNvSpPr txBox="1"/>
                    <wps:spPr>
                      <a:xfrm>
                        <a:ext cx="50165" cy="9144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ahoma" w:eastAsia="Tahoma" w:hAnsi="Tahoma" w:cs="Tahoma"/>
                                <w:color w:val="000000"/>
                                <w:spacing w:val="0"/>
                                <w:w w:val="100"/>
                                <w:position w:val="0"/>
                                <w:sz w:val="19"/>
                                <w:szCs w:val="19"/>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56.5pt;margin-top:35.pt;width:3.9500000000000002pt;height:7.2000000000000002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ahoma" w:eastAsia="Tahoma" w:hAnsi="Tahoma" w:cs="Tahoma"/>
                          <w:color w:val="000000"/>
                          <w:spacing w:val="0"/>
                          <w:w w:val="100"/>
                          <w:position w:val="0"/>
                          <w:sz w:val="19"/>
                          <w:szCs w:val="19"/>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Заголовок №2_"/>
    <w:basedOn w:val="DefaultParagraphFont"/>
    <w:link w:val="Style5"/>
    <w:rPr>
      <w:rFonts w:ascii="Times New Roman" w:eastAsia="Times New Roman" w:hAnsi="Times New Roman" w:cs="Times New Roman"/>
      <w:b/>
      <w:bCs/>
      <w:i w:val="0"/>
      <w:iCs w:val="0"/>
      <w:smallCaps w:val="0"/>
      <w:strike w:val="0"/>
      <w:sz w:val="26"/>
      <w:szCs w:val="26"/>
      <w:u w:val="none"/>
    </w:rPr>
  </w:style>
  <w:style w:type="character" w:customStyle="1" w:styleId="CharStyle8">
    <w:name w:val="Заголовок №1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Заголовок №2"/>
    <w:basedOn w:val="Normal"/>
    <w:link w:val="CharStyle6"/>
    <w:pPr>
      <w:widowControl w:val="0"/>
      <w:shd w:val="clear" w:color="auto" w:fill="auto"/>
      <w:spacing w:after="190"/>
      <w:jc w:val="center"/>
      <w:outlineLvl w:val="1"/>
    </w:pPr>
    <w:rPr>
      <w:rFonts w:ascii="Times New Roman" w:eastAsia="Times New Roman" w:hAnsi="Times New Roman" w:cs="Times New Roman"/>
      <w:b/>
      <w:bCs/>
      <w:i w:val="0"/>
      <w:iCs w:val="0"/>
      <w:smallCaps w:val="0"/>
      <w:strike w:val="0"/>
      <w:sz w:val="26"/>
      <w:szCs w:val="26"/>
      <w:u w:val="none"/>
    </w:rPr>
  </w:style>
  <w:style w:type="paragraph" w:customStyle="1" w:styleId="Style7">
    <w:name w:val="Заголовок №1"/>
    <w:basedOn w:val="Normal"/>
    <w:link w:val="CharStyle8"/>
    <w:pPr>
      <w:widowControl w:val="0"/>
      <w:shd w:val="clear" w:color="auto" w:fill="auto"/>
      <w:spacing w:after="240"/>
      <w:outlineLvl w:val="0"/>
    </w:pPr>
    <w:rPr>
      <w:rFonts w:ascii="Times New Roman" w:eastAsia="Times New Roman" w:hAnsi="Times New Roman" w:cs="Times New Roman"/>
      <w:b w:val="0"/>
      <w:bCs w:val="0"/>
      <w:i w:val="0"/>
      <w:iCs w:val="0"/>
      <w:smallCaps w:val="0"/>
      <w:strike w:val="0"/>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s>
</file>