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72"/>
          <w:szCs w:val="72"/>
        </w:rPr>
      </w:pPr>
      <w:r>
        <w:rPr>
          <w:rFonts w:ascii="Arial" w:eastAsia="Arial" w:hAnsi="Arial" w:cs="Arial"/>
          <w:i/>
          <w:iCs/>
          <w:color w:val="466099"/>
          <w:spacing w:val="0"/>
          <w:w w:val="100"/>
          <w:position w:val="0"/>
          <w:sz w:val="72"/>
          <w:szCs w:val="72"/>
          <w:shd w:val="clear" w:color="auto" w:fill="auto"/>
          <w:lang w:val="ru-RU" w:eastAsia="ru-RU" w:bidi="ru-RU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Тверской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Святого Благоверного Князя</w:t>
        <w:br/>
        <w:t>Михаила Тверского, д.5, г.Тверь, 170100</w:t>
        <w:br/>
        <w:t>тел. (4822) 32-08-32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1о69@Га5.{»оу.ги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48" w:val="left"/>
        </w:tabs>
        <w:bidi w:val="0"/>
        <w:spacing w:before="0" w:after="300" w:line="240" w:lineRule="auto"/>
        <w:ind w:left="0" w:right="0" w:firstLine="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7.09.2024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ЕК/8243/24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  <w:rPr>
          <w:sz w:val="20"/>
          <w:szCs w:val="20"/>
        </w:rPr>
      </w:pPr>
      <w:r>
        <w:rPr>
          <w:b w:val="0"/>
          <w:bCs w:val="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Предписание 069/06/105-1187/2024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Заказчик: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ГКУ Тверской области «Дирекция территориального дорожного фонда Тверской области»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е-шай: 4огГоп4@уап4ех.ги,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пЬа1ко@\уеЬ.гед1оп.Кст.1Т1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Комитет государственного заказа Тверской области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е-шай: кот_до8хакаха@1^еггед.ги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АО «Сбербанк - АСТ»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е-тай: ко@8ЪегЪапк-а81:.ги,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284" w:right="685" w:bottom="1231" w:left="1125" w:header="0" w:footer="3" w:gutter="0"/>
          <w:pgNumType w:start="1"/>
          <w:cols w:num="2" w:space="720" w:equalWidth="0">
            <w:col w:w="4195" w:space="1085"/>
            <w:col w:w="481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пт8то1т@8ЪегЪапк-а81:.ги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3" w:right="0" w:bottom="12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 Р Е Д П И С А Н И 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069/06/105-1187/2024 об устранении нарушения в сфере закупок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оглашена «24» сентября 2024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полном объеме решение изготовлено «27» сентября 2024 г. г. Тверь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Ключникова Е.В. - заместитель руководителя управления - начальник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Винницкая П.Д. - заместитель начальника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Дьяконов В.А. - специалист 1-го разряда отдела контроля закупок, при участии посредством видеоконференц-связи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ГКУ Тверской области «Дирекция территориального дорожного фонда Тверской области» (далее - Заказчик): Скрастынь Е.Г. (но доверенности);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Комитета государственного заказа Тверской области (далее — Уполномоченный орган): Зайкиной Н.М. (по доверенности);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ООО «Экодом» (далее — Заявитель) на заседание Комиссии не явились, о дате, времени и месте рассмотрения обращения посредством системы видеооконференц-связи уведомлены надлежащим образом,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посредством видеооконференц-связи, на основании решения от 24.09.2024 по делу № 069/06/105-1187/2024 и в соответствии с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32"/>
          <w:szCs w:val="3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1111111111111111111111II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56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по осуществлении закупок: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процедуру заключения контракта;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осуществить повторную процедуру заключения контракта в соответствии с требованиями законодательства о контрактной системе, с учетом нарушения, установленного решением от 24.09.2024 по делу № 069/06/105-1187/2024 (направить на подписание победителю исправленный проект контракта);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Заказчиком и аукционной комиссией пункта 1 настоящего предписания.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по осуществлении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5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по осуществлении закупок площадки в срок до 26.03.2024 исполнить настоящее предписание и представить в Управление подтверждение исполнения настоящего предписания.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Примечание: Кодексом Российской Федерации об административных правонарушениях предусмотрена ответственность за неисполнение предписания органа исполнительной власти, уполномоченного на осуществление контроля в сфере закупок товаров, работ, услуг для обеспечения государственных и муниципальных нужд. В случае неисполнения предписания Тверское УФАС России вправе обратиться в суд, арбитражный суд с требованием о понуждении совершения действий, соответствующих законодательству Российской Федерации, с заявлением в защиту прав и законных интересов участников закупки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3" w:right="537" w:bottom="1212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31775" distL="0" distR="0" simplePos="0" relativeHeight="125829378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114300</wp:posOffset>
                </wp:positionV>
                <wp:extent cx="1572895" cy="21336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649999999999999pt;margin-top:9.pt;width:123.85000000000001pt;height:16.800000000000001pt;z-index:-125829375;mso-wrap-distance-left:0;mso-wrap-distance-top:9.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0020" distB="0" distL="0" distR="1789430" simplePos="0" relativeHeight="125829380" behindDoc="0" locked="0" layoutInCell="1" allowOverlap="1">
            <wp:simplePos x="0" y="0"/>
            <wp:positionH relativeFrom="page">
              <wp:posOffset>2716530</wp:posOffset>
            </wp:positionH>
            <wp:positionV relativeFrom="paragraph">
              <wp:posOffset>160020</wp:posOffset>
            </wp:positionV>
            <wp:extent cx="347345" cy="40259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734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251460</wp:posOffset>
                </wp:positionV>
                <wp:extent cx="1725295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6.05000000000001pt;margin-top:19.800000000000001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835" distB="12065" distL="0" distR="0" simplePos="0" relativeHeight="125829381" behindDoc="0" locked="0" layoutInCell="1" allowOverlap="1">
                <wp:simplePos x="0" y="0"/>
                <wp:positionH relativeFrom="page">
                  <wp:posOffset>6038850</wp:posOffset>
                </wp:positionH>
                <wp:positionV relativeFrom="paragraph">
                  <wp:posOffset>330835</wp:posOffset>
                </wp:positionV>
                <wp:extent cx="1149350" cy="21653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Е.В. Ключникова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5.5pt;margin-top:26.050000000000001pt;width:90.5pt;height:17.050000000000001pt;z-index:-125829372;mso-wrap-distance-left:0;mso-wrap-distance-top:26.050000000000001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Е.В. Ключникова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Ключникова Елена Владимировна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5707О9С4А2ОРВ65ОЗС0А30А65ВС43802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08.07.2024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11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448310" distL="0" distR="0" simplePos="0" relativeHeight="125829383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0</wp:posOffset>
                </wp:positionV>
                <wp:extent cx="1151890" cy="19494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649999999999999pt;margin-top:0;width:90.700000000000003pt;height:15.35pt;z-index:-125829370;mso-wrap-distance-left:0;mso-wrap-distance-right:0;mso-wrap-distance-bottom:35.300000000000004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6680" distB="0" distL="0" distR="1789430" simplePos="0" relativeHeight="125829385" behindDoc="0" locked="0" layoutInCell="1" allowOverlap="1">
            <wp:simplePos x="0" y="0"/>
            <wp:positionH relativeFrom="page">
              <wp:posOffset>2673985</wp:posOffset>
            </wp:positionH>
            <wp:positionV relativeFrom="paragraph">
              <wp:posOffset>106680</wp:posOffset>
            </wp:positionV>
            <wp:extent cx="389890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3170555</wp:posOffset>
                </wp:positionH>
                <wp:positionV relativeFrom="paragraph">
                  <wp:posOffset>509270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9.65000000000001pt;margin-top:40.100000000000001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198120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6.05000000000001pt;margin-top:15.6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43840" distB="182880" distL="0" distR="0" simplePos="0" relativeHeight="125829386" behindDoc="0" locked="0" layoutInCell="1" allowOverlap="1">
                <wp:simplePos x="0" y="0"/>
                <wp:positionH relativeFrom="page">
                  <wp:posOffset>6105525</wp:posOffset>
                </wp:positionH>
                <wp:positionV relativeFrom="paragraph">
                  <wp:posOffset>243840</wp:posOffset>
                </wp:positionV>
                <wp:extent cx="1078865" cy="21653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0.75pt;margin-top:19.199999999999999pt;width:84.950000000000003pt;height:17.050000000000001pt;z-index:-125829367;mso-wrap-distance-left:0;mso-wrap-distance-top:19.199999999999999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П.Д. Винницкая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ВИННИЦКАЯ ПОЛИНА ДМИТРИЕВНА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49482801А07039ЕЕ501С310693В25946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2691765</wp:posOffset>
            </wp:positionH>
            <wp:positionV relativeFrom="paragraph">
              <wp:posOffset>241300</wp:posOffset>
            </wp:positionV>
            <wp:extent cx="353695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347980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6.05000000000001pt;margin-top:27.400000000000002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31.07.2023 по 23.10.2024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15" w:line="240" w:lineRule="auto"/>
        <w:ind w:left="19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Дьяконов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698500</wp:posOffset>
                </wp:positionH>
                <wp:positionV relativeFrom="paragraph">
                  <wp:posOffset>88900</wp:posOffset>
                </wp:positionV>
                <wp:extent cx="1454150" cy="265430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Исп.Винницкая П.Д.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тел.8(4822) 34-24-31, вн. 069-113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5.pt;margin-top:7.pt;width:114.5pt;height:20.900000000000002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Исп.Винницкая П.Д.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тел.8(4822) 34-24-31, вн. 069-113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Дьяконов Владимир Александрович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00А9Е101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Е166А21АЮВ58С4СО712С1СС9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29.11.2025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11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10003790</wp:posOffset>
              </wp:positionV>
              <wp:extent cx="64643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2024-8928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00000000000003pt;margin-top:787.70000000000005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2024-8928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2024-8928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2024-8928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6"/>
      <w:szCs w:val="16"/>
      <w:u w:val="none"/>
    </w:rPr>
  </w:style>
  <w:style w:type="character" w:customStyle="1" w:styleId="CharStyle12">
    <w:name w:val="Основной текст (4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9"/>
      <w:szCs w:val="19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12"/>
      <w:szCs w:val="1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6"/>
      <w:szCs w:val="16"/>
      <w:u w:val="none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9"/>
      <w:szCs w:val="19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620"/>
      <w:ind w:firstLine="7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