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1016635</wp:posOffset>
                </wp:positionH>
                <wp:positionV relativeFrom="paragraph">
                  <wp:posOffset>60960</wp:posOffset>
                </wp:positionV>
                <wp:extent cx="2045335" cy="301625"/>
                <wp:wrapSquare wrapText="bothSides"/>
                <wp:docPr id="1" name="Shape 1"/>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80.049999999999997pt;margin-top:4.7999999999999998pt;width:161.05000000000001pt;height:23.7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896" w:bottom="621" w:left="6410"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ФГБОУ ВО «Российский университет медицины» Минздрава России</w:t>
      </w:r>
    </w:p>
    <w:p>
      <w:pPr>
        <w:pStyle w:val="Style2"/>
        <w:keepNext w:val="0"/>
        <w:keepLines w:val="0"/>
        <w:framePr w:w="1411" w:h="240" w:wrap="none" w:vAnchor="text" w:hAnchor="page" w:x="2514" w:y="21"/>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p>
      <w:pPr>
        <w:widowControl w:val="0"/>
        <w:spacing w:after="239"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80" behindDoc="0" locked="0" layoutInCell="1" allowOverlap="1">
                <wp:simplePos x="0" y="0"/>
                <wp:positionH relativeFrom="page">
                  <wp:posOffset>1684020</wp:posOffset>
                </wp:positionH>
                <wp:positionV relativeFrom="paragraph">
                  <wp:posOffset>133985</wp:posOffset>
                </wp:positionV>
                <wp:extent cx="722630" cy="152400"/>
                <wp:wrapSquare wrapText="bothSides"/>
                <wp:docPr id="9" name="Shape 9"/>
                <a:graphic xmlns:a="http://schemas.openxmlformats.org/drawingml/2006/main">
                  <a:graphicData uri="http://schemas.microsoft.com/office/word/2010/wordprocessingShape">
                    <wps:wsp>
                      <wps:cNvSpPr txBox="1"/>
                      <wps:spPr>
                        <a:xfrm>
                          <a:ext cx="72263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wps:txbx>
                      <wps:bodyPr wrap="none" lIns="0" tIns="0" rIns="0" bIns="0">
                        <a:noAutoFit/>
                      </wps:bodyPr>
                    </wps:wsp>
                  </a:graphicData>
                </a:graphic>
              </wp:anchor>
            </w:drawing>
          </mc:Choice>
          <mc:Fallback>
            <w:pict>
              <v:shape id="_x0000_s1035" type="#_x0000_t202" style="position:absolute;margin-left:132.59999999999999pt;margin-top:10.550000000000001pt;width:56.899999999999999pt;height:12.pt;z-index:-12582937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right"/>
        <w:sectPr>
          <w:footnotePr>
            <w:pos w:val="pageBottom"/>
            <w:numFmt w:val="decimal"/>
            <w:numRestart w:val="continuous"/>
          </w:footnotePr>
          <w:type w:val="continuous"/>
          <w:pgSz w:w="11900" w:h="16840"/>
          <w:pgMar w:top="1162" w:right="1913" w:bottom="621" w:left="3789" w:header="0" w:footer="3" w:gutter="0"/>
          <w:cols w:space="720"/>
          <w:noEndnote/>
          <w:rtlGutter w:val="0"/>
          <w:docGrid w:linePitch="360"/>
        </w:sectPr>
      </w:pPr>
      <w:r>
        <w:rPr>
          <w:color w:val="000000"/>
          <w:spacing w:val="0"/>
          <w:w w:val="100"/>
          <w:position w:val="0"/>
          <w:shd w:val="clear" w:color="auto" w:fill="auto"/>
          <w:lang w:val="ru-RU" w:eastAsia="ru-RU" w:bidi="ru-RU"/>
        </w:rPr>
        <w:t>1герукЪа1та_8д@ГО8итте4.ги</w:t>
      </w:r>
    </w:p>
    <w:p>
      <w:pPr>
        <w:widowControl w:val="0"/>
        <w:spacing w:line="55" w:lineRule="exact"/>
        <w:rPr>
          <w:sz w:val="4"/>
          <w:szCs w:val="4"/>
        </w:rPr>
      </w:pPr>
    </w:p>
    <w:p>
      <w:pPr>
        <w:widowControl w:val="0"/>
        <w:spacing w:line="1" w:lineRule="exact"/>
        <w:sectPr>
          <w:footnotePr>
            <w:pos w:val="pageBottom"/>
            <w:numFmt w:val="decimal"/>
            <w:numRestart w:val="continuous"/>
          </w:footnotePr>
          <w:type w:val="continuous"/>
          <w:pgSz w:w="11900" w:h="16840"/>
          <w:pgMar w:top="1162" w:right="0" w:bottom="621" w:left="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82" behindDoc="0" locked="0" layoutInCell="1" allowOverlap="1">
                <wp:simplePos x="0" y="0"/>
                <wp:positionH relativeFrom="page">
                  <wp:posOffset>803275</wp:posOffset>
                </wp:positionH>
                <wp:positionV relativeFrom="paragraph">
                  <wp:posOffset>292735</wp:posOffset>
                </wp:positionV>
                <wp:extent cx="2438400" cy="579120"/>
                <wp:wrapTopAndBottom/>
                <wp:docPr id="11" name="Shape 11"/>
                <a:graphic xmlns:a="http://schemas.openxmlformats.org/drawingml/2006/main">
                  <a:graphicData uri="http://schemas.microsoft.com/office/word/2010/wordprocessingShape">
                    <wps:wsp>
                      <wps:cNvSpPr txBox="1"/>
                      <wps:spPr>
                        <a:xfrm>
                          <a:ext cx="2438400" cy="579120"/>
                        </a:xfrm>
                        <a:prstGeom prst="rect"/>
                        <a:noFill/>
                      </wps:spPr>
                      <wps:txbx>
                        <w:txbxContent>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1о77@Еа8.еоу.ги</w:t>
                            </w:r>
                          </w:p>
                          <w:p>
                            <w:pPr>
                              <w:pStyle w:val="Style5"/>
                              <w:keepNext w:val="0"/>
                              <w:keepLines w:val="0"/>
                              <w:widowControl w:val="0"/>
                              <w:shd w:val="clear" w:color="auto" w:fill="auto"/>
                              <w:tabs>
                                <w:tab w:pos="1843" w:val="left"/>
                              </w:tabs>
                              <w:bidi w:val="0"/>
                              <w:spacing w:before="0" w:after="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27.09.2024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39901/24</w:t>
                            </w:r>
                          </w:p>
                        </w:txbxContent>
                      </wps:txbx>
                      <wps:bodyPr lIns="0" tIns="0" rIns="0" bIns="0">
                        <a:noAutoFit/>
                      </wps:bodyPr>
                    </wps:wsp>
                  </a:graphicData>
                </a:graphic>
              </wp:anchor>
            </w:drawing>
          </mc:Choice>
          <mc:Fallback>
            <w:pict>
              <v:shape id="_x0000_s1037" type="#_x0000_t202" style="position:absolute;margin-left:63.25pt;margin-top:23.050000000000001pt;width:192.pt;height:45.600000000000001pt;z-index:-12582937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1о77@Еа8.еоу.ги</w:t>
                      </w:r>
                    </w:p>
                    <w:p>
                      <w:pPr>
                        <w:pStyle w:val="Style5"/>
                        <w:keepNext w:val="0"/>
                        <w:keepLines w:val="0"/>
                        <w:widowControl w:val="0"/>
                        <w:shd w:val="clear" w:color="auto" w:fill="auto"/>
                        <w:tabs>
                          <w:tab w:pos="1843" w:val="left"/>
                        </w:tabs>
                        <w:bidi w:val="0"/>
                        <w:spacing w:before="0" w:after="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27.09.2024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39901/24</w:t>
                      </w:r>
                    </w:p>
                  </w:txbxContent>
                </v:textbox>
                <w10:wrap type="topAndBottom" anchorx="page"/>
              </v:shape>
            </w:pict>
          </mc:Fallback>
        </mc:AlternateContent>
      </w:r>
      <w:r>
        <mc:AlternateContent>
          <mc:Choice Requires="wps">
            <w:drawing>
              <wp:anchor distT="88900" distB="177800" distL="114300" distR="114300" simplePos="0" relativeHeight="125829384" behindDoc="0" locked="0" layoutInCell="1" allowOverlap="1">
                <wp:simplePos x="0" y="0"/>
                <wp:positionH relativeFrom="page">
                  <wp:posOffset>4067175</wp:posOffset>
                </wp:positionH>
                <wp:positionV relativeFrom="paragraph">
                  <wp:posOffset>408305</wp:posOffset>
                </wp:positionV>
                <wp:extent cx="1484630" cy="252730"/>
                <wp:wrapTopAndBottom/>
                <wp:docPr id="13" name="Shape 13"/>
                <a:graphic xmlns:a="http://schemas.openxmlformats.org/drawingml/2006/main">
                  <a:graphicData uri="http://schemas.microsoft.com/office/word/2010/wordprocessingShape">
                    <wps:wsp>
                      <wps:cNvSpPr txBox="1"/>
                      <wps:spPr>
                        <a:xfrm>
                          <a:ext cx="148463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тедро81;20@тай.ги</w:t>
                            </w:r>
                          </w:p>
                        </w:txbxContent>
                      </wps:txbx>
                      <wps:bodyPr wrap="none" lIns="0" tIns="0" rIns="0" bIns="0">
                        <a:noAutoFit/>
                      </wps:bodyPr>
                    </wps:wsp>
                  </a:graphicData>
                </a:graphic>
              </wp:anchor>
            </w:drawing>
          </mc:Choice>
          <mc:Fallback>
            <w:pict>
              <v:shape id="_x0000_s1039" type="#_x0000_t202" style="position:absolute;margin-left:320.25pt;margin-top:32.149999999999999pt;width:116.90000000000001pt;height:19.900000000000002pt;z-index:-125829369;mso-wrap-distance-left:9.pt;mso-wrap-distance-top:7.pt;mso-wrap-distance-right:9.pt;mso-wrap-distance-bottom:14.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тедро81;20@тай.ги</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p>
      <w:pPr>
        <w:pStyle w:val="Style5"/>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6840"/>
          <w:pgMar w:top="1162" w:right="2682" w:bottom="621" w:left="1985" w:header="0" w:footer="3" w:gutter="0"/>
          <w:cols w:num="2" w:space="720" w:equalWidth="0">
            <w:col w:w="2453" w:space="1968"/>
            <w:col w:w="2813"/>
          </w:cols>
          <w:noEndnote/>
          <w:rtlGutter w:val="0"/>
          <w:docGrid w:linePitch="360"/>
        </w:sectPr>
      </w:pPr>
      <w:r>
        <w:rPr>
          <w:color w:val="000000"/>
          <w:spacing w:val="0"/>
          <w:w w:val="100"/>
          <w:position w:val="0"/>
          <w:shd w:val="clear" w:color="auto" w:fill="auto"/>
          <w:lang w:val="ru-RU" w:eastAsia="ru-RU" w:bidi="ru-RU"/>
        </w:rPr>
        <w:t>ООО «Медпоставщик»</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1162" w:right="0" w:bottom="649" w:left="0" w:header="0" w:footer="3" w:gutter="0"/>
          <w:cols w:space="720"/>
          <w:noEndnote/>
          <w:rtlGutter w:val="0"/>
          <w:docGrid w:linePitch="360"/>
        </w:sectPr>
      </w:pPr>
    </w:p>
    <w:p>
      <w:pPr>
        <w:pStyle w:val="Style2"/>
        <w:keepNext w:val="0"/>
        <w:keepLines w:val="0"/>
        <w:framePr w:w="490" w:h="240" w:wrap="none" w:vAnchor="text" w:hAnchor="page" w:x="1141" w:y="2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p>
      <w:pPr>
        <w:widowControl w:val="0"/>
        <w:spacing w:after="239"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widowControl w:val="0"/>
        <w:spacing w:line="240" w:lineRule="exact"/>
        <w:rPr>
          <w:sz w:val="19"/>
          <w:szCs w:val="19"/>
        </w:rPr>
      </w:pPr>
    </w:p>
    <w:p>
      <w:pPr>
        <w:widowControl w:val="0"/>
        <w:spacing w:before="64" w:after="6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28" w:right="0" w:bottom="838" w:left="0" w:header="0" w:footer="3" w:gutter="0"/>
          <w:cols w:space="720"/>
          <w:noEndnote/>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делу №077/06/106-13129/2024 о нарушении</w:t>
        <w:br/>
        <w:t>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6" behindDoc="0" locked="0" layoutInCell="1" allowOverlap="1">
                <wp:simplePos x="0" y="0"/>
                <wp:positionH relativeFrom="page">
                  <wp:posOffset>6402070</wp:posOffset>
                </wp:positionH>
                <wp:positionV relativeFrom="paragraph">
                  <wp:posOffset>38100</wp:posOffset>
                </wp:positionV>
                <wp:extent cx="798830" cy="198120"/>
                <wp:wrapSquare wrapText="left"/>
                <wp:docPr id="15" name="Shape 15"/>
                <a:graphic xmlns:a="http://schemas.openxmlformats.org/drawingml/2006/main">
                  <a:graphicData uri="http://schemas.microsoft.com/office/word/2010/wordprocessingShape">
                    <wps:wsp>
                      <wps:cNvSpPr txBox="1"/>
                      <wps:spPr>
                        <a:xfrm>
                          <a:ext cx="798830" cy="1981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41" type="#_x0000_t202" style="position:absolute;margin-left:504.10000000000002pt;margin-top:3.pt;width:62.899999999999999pt;height:15.6pt;z-index:-125829367;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24.09.2024</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Председательствующего: заместителя начальника отдела обжалования государственных закупок Д.С. Грешневой,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А.И. Рахматуллаева,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 при участии представителя ФГБОУ ВО «Российский университет медицины» Минздрава России: Соллогуб Н.А. (дов.№02.01.03-6392 от 15.12.2023),</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отсутствие представителей ООО «Медпоставщик»,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5"/>
        <w:keepNext w:val="0"/>
        <w:keepLines w:val="0"/>
        <w:widowControl w:val="0"/>
        <w:shd w:val="clear" w:color="auto" w:fill="auto"/>
        <w:bidi w:val="0"/>
        <w:spacing w:before="0" w:after="180"/>
        <w:ind w:left="0" w:right="0" w:firstLine="700"/>
        <w:jc w:val="both"/>
      </w:pPr>
      <w:r>
        <w:rPr>
          <w:color w:val="000000"/>
          <w:spacing w:val="0"/>
          <w:w w:val="100"/>
          <w:position w:val="0"/>
          <w:shd w:val="clear" w:color="auto" w:fill="auto"/>
          <w:lang w:val="ru-RU" w:eastAsia="ru-RU" w:bidi="ru-RU"/>
        </w:rPr>
        <w:t>рассмотрев жалобу ООО «Медпоставщик» (далее — Заявитель) на действия ФГБОУ ВО «Российский университет медицины» Минздрава России (далее — Заказчик) при проведении электронного аукциона на право заключения государственного контракта на поставку изделий медицинского назначения (перчатки хирургические из латекса гевеи, неопудренные). (Закупка № 0373100045924000674)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keepNext/>
        <w:keepLines/>
        <w:widowControl w:val="0"/>
        <w:shd w:val="clear" w:color="auto" w:fill="auto"/>
        <w:bidi w:val="0"/>
        <w:spacing w:before="0" w:after="0" w:line="240" w:lineRule="auto"/>
        <w:ind w:left="0" w:right="0"/>
        <w:jc w:val="left"/>
      </w:pPr>
      <w:bookmarkStart w:id="0" w:name="bookmark0"/>
      <w:r>
        <w:rPr>
          <w:color w:val="000000"/>
          <w:spacing w:val="0"/>
          <w:w w:val="100"/>
          <w:position w:val="0"/>
          <w:shd w:val="clear" w:color="auto" w:fill="auto"/>
          <w:lang w:val="ru-RU" w:eastAsia="ru-RU" w:bidi="ru-RU"/>
        </w:rPr>
        <w:t>||||||||||||||||||||||||||||</w:t>
      </w:r>
      <w:bookmarkEnd w:id="0"/>
    </w:p>
    <w:p>
      <w:pPr>
        <w:pStyle w:val="Style5"/>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Московским УФАС России.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5"/>
        <w:keepNext w:val="0"/>
        <w:keepLines w:val="0"/>
        <w:widowControl w:val="0"/>
        <w:numPr>
          <w:ilvl w:val="0"/>
          <w:numId w:val="1"/>
        </w:numPr>
        <w:shd w:val="clear" w:color="auto" w:fill="auto"/>
        <w:tabs>
          <w:tab w:pos="1416" w:val="left"/>
        </w:tabs>
        <w:bidi w:val="0"/>
        <w:spacing w:before="0" w:after="0"/>
        <w:ind w:left="0" w:right="0" w:firstLine="700"/>
        <w:jc w:val="both"/>
      </w:pPr>
      <w:r>
        <w:rPr>
          <w:color w:val="000000"/>
          <w:spacing w:val="0"/>
          <w:w w:val="100"/>
          <w:position w:val="0"/>
          <w:shd w:val="clear" w:color="auto" w:fill="auto"/>
          <w:lang w:val="ru-RU" w:eastAsia="ru-RU" w:bidi="ru-RU"/>
        </w:rPr>
        <w:t>В составе жалобы Заявитель указывает на установление Заказчиком неправомерного требования к такой характеристики как «АС)1.» для товаров по п.1-6 «Перчатки хирургические из латекса гевеи, неопудренные», поскольку значения такой характеристики определяются по результатам испытаний.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определено, что в описании объекта закупки Заказчиком установлены, в том числе следующие требования к закупаемым изделиям по п.1-6 «Перчатки хирургические из латекса гевеи, неопудренные»: «АС)1. (герметичность):&lt; 1.0».</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На заседании Комиссии Управления представитель Заказчика пояснил, что требования к оспариваемой характеристике закупаемых изделий установлены Заказчиком в соответствии с потребностью учреждения, выраженной в необходимости приобретения учреждением медицинского изделия с меньшим количеством потенциально бракованных изделий на каждую партию таких </w:t>
      </w:r>
      <w:r>
        <w:rPr>
          <w:color w:val="000000"/>
          <w:spacing w:val="0"/>
          <w:w w:val="100"/>
          <w:position w:val="0"/>
          <w:shd w:val="clear" w:color="auto" w:fill="auto"/>
          <w:lang w:val="ru-RU" w:eastAsia="ru-RU" w:bidi="ru-RU"/>
        </w:rPr>
        <w:t>изделий.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Комиссия Управления отмечает, что п.5 ГОСТ Р 52238-2004 «Национальный стандарт Российской Федерации. Перчатки хирургические из каучукового латекса стерильные одноразовые. Спецификация» (далее - ГОСТ Р 52238-2004) установлено следующее: «5.1 В целях контроля отбирают и проверяют перчатки в соответствии с требованиями ГОСТ Р 50779.71. Уровни контроля и приемлемые уровни качества (ЛС)1.) перчаток приведены в таблице 1, если размер партии неизвестен, то следует принимать размер партии от 35001 до 150000 шт. перчаток», при этом п.5.2 ГОСТ Р 52238-2004 «Отбор образцов для проведения испытаний» определено, что образцы пленки материала должны быть вырублены из ладонной или тыльной стороны перчаток.</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п.1.1 ГОСТ Р ИСО 2859-1-2007 «Статистические методы. Процедуры выборочного контроля по альтернативному признаку. Часть 1. Планы выборочного контроля последовательных партий на основе приемлемого уровня качества» определено, что настоящий стандарт устанавливает планы и процедуры выборочного контроля по альтернативному признаку для штучной продукции на основе приемлемого уровня качества (ЛС)1/).</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значение «ЛС)1.» устанавливается методами испытания конкретной партии товара, при этом такое значение указывается в отношении конкретных показателей изделий входящих в такую партию.</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отмечает, что Закон о контрактной системе не обязывает участника закупки иметь в наличии товар в момент подачи заявки, требования Заказчика о подробном описании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химического состава и (или) компонентов товара и (или) показателей технологии производства, испытаний товара и (или) показателей,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Указанная позиция также подтверждается письмом ФАС России от 01.07.2016 № ИА/44536/16 «Об установлении заказчиком требований к составу, инструкции по заполнению заявки на участие в закупке».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об обоснованности довода жалобы и о нарушении Заказчиком положений п.1 ч.1 ст.33 Закона о контрактной системе при формировании извещения,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Одновременно с этим Комиссией Управления установлено, что вышеуказанное нарушение не повлияло на результаты определения поставщика, (подрядчика, исполнителя), так как, данное требования не явилось основанием для отклонения заявок, при этом, согласно протоколу подведения итогов определения поставщика (подрядчика, исполнителя) от 23.09.2024 №ИЭА1, на участие в закупке подано 4 заявки, 2 заявки признаны соответствующими требованиям извещения, снижение </w:t>
      </w:r>
      <w:r>
        <w:rPr>
          <w:color w:val="000000"/>
          <w:spacing w:val="0"/>
          <w:w w:val="100"/>
          <w:position w:val="0"/>
          <w:shd w:val="clear" w:color="auto" w:fill="auto"/>
          <w:lang w:val="ru-RU" w:eastAsia="ru-RU" w:bidi="ru-RU"/>
        </w:rPr>
        <w:t>цены контракта составило 14,00%.</w:t>
      </w:r>
    </w:p>
    <w:p>
      <w:pPr>
        <w:pStyle w:val="Style5"/>
        <w:keepNext w:val="0"/>
        <w:keepLines w:val="0"/>
        <w:widowControl w:val="0"/>
        <w:numPr>
          <w:ilvl w:val="0"/>
          <w:numId w:val="1"/>
        </w:numPr>
        <w:shd w:val="clear" w:color="auto" w:fill="auto"/>
        <w:tabs>
          <w:tab w:pos="1412" w:val="left"/>
        </w:tabs>
        <w:bidi w:val="0"/>
        <w:spacing w:before="0" w:after="0"/>
        <w:ind w:left="0" w:right="0" w:firstLine="700"/>
        <w:jc w:val="both"/>
      </w:pPr>
      <w:r>
        <w:rPr>
          <w:color w:val="000000"/>
          <w:spacing w:val="0"/>
          <w:w w:val="100"/>
          <w:position w:val="0"/>
          <w:shd w:val="clear" w:color="auto" w:fill="auto"/>
          <w:lang w:val="ru-RU" w:eastAsia="ru-RU" w:bidi="ru-RU"/>
        </w:rPr>
        <w:t>Также в составе жалобы Заявитель указывает, что в описании объекта закупки Заказчиком установлены неправомерные требования к характеристикам закупаемых изделий, так, в частности Заявитель указывает на следующие требования к закупаемым изделиям:</w:t>
      </w:r>
    </w:p>
    <w:p>
      <w:pPr>
        <w:pStyle w:val="Style5"/>
        <w:keepNext w:val="0"/>
        <w:keepLines w:val="0"/>
        <w:widowControl w:val="0"/>
        <w:numPr>
          <w:ilvl w:val="0"/>
          <w:numId w:val="3"/>
        </w:numPr>
        <w:shd w:val="clear" w:color="auto" w:fill="auto"/>
        <w:tabs>
          <w:tab w:pos="1412" w:val="left"/>
        </w:tabs>
        <w:bidi w:val="0"/>
        <w:spacing w:before="0" w:after="0"/>
        <w:ind w:left="0" w:right="0" w:firstLine="700"/>
        <w:jc w:val="both"/>
      </w:pPr>
      <w:r>
        <w:rPr>
          <w:color w:val="000000"/>
          <w:spacing w:val="0"/>
          <w:w w:val="100"/>
          <w:position w:val="0"/>
          <w:shd w:val="clear" w:color="auto" w:fill="auto"/>
          <w:lang w:val="ru-RU" w:eastAsia="ru-RU" w:bidi="ru-RU"/>
        </w:rPr>
        <w:t>требование к упаковке закупаемых изделий «Упаковка перчаток полимерная синтетическая: соответствие»;</w:t>
      </w:r>
    </w:p>
    <w:p>
      <w:pPr>
        <w:pStyle w:val="Style5"/>
        <w:keepNext w:val="0"/>
        <w:keepLines w:val="0"/>
        <w:widowControl w:val="0"/>
        <w:numPr>
          <w:ilvl w:val="0"/>
          <w:numId w:val="3"/>
        </w:numPr>
        <w:shd w:val="clear" w:color="auto" w:fill="auto"/>
        <w:tabs>
          <w:tab w:pos="1412" w:val="left"/>
        </w:tabs>
        <w:bidi w:val="0"/>
        <w:spacing w:before="0" w:after="0"/>
        <w:ind w:left="0" w:right="0" w:firstLine="700"/>
        <w:jc w:val="both"/>
      </w:pPr>
      <w:r>
        <w:rPr>
          <w:color w:val="000000"/>
          <w:spacing w:val="0"/>
          <w:w w:val="100"/>
          <w:position w:val="0"/>
          <w:shd w:val="clear" w:color="auto" w:fill="auto"/>
          <w:lang w:val="ru-RU" w:eastAsia="ru-RU" w:bidi="ru-RU"/>
        </w:rPr>
        <w:t>требование о соответствии изделия характеристике «Устойчивость к проникновению переносимых с кровью патогенов. Соответствие тесту АСТМ Ф-1671 (А8ТМ Г-1671), наличие протоколов испытаний: соответствие».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Заявитель указывает, что оспариваемое требование к упаковке изделий не предусмотрено государственными стандартами, в частности ГОСТ Р 52238-2004.</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П.2 ч.1 ст.33 Закона о контрактной системе установлено, что Заказчик должен использовать при формировании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извещении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П.3 ч.1 ст.33 Закона о контрактной системе установлено, что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в описании объекта закупки Заказчиком установлены, например, следующие требования к закупаемым изделиям по п.1-6 «Перчатки хирургические из латекса гевеи, неопудренные»:</w:t>
      </w:r>
    </w:p>
    <w:p>
      <w:pPr>
        <w:pStyle w:val="Style5"/>
        <w:keepNext w:val="0"/>
        <w:keepLines w:val="0"/>
        <w:widowControl w:val="0"/>
        <w:numPr>
          <w:ilvl w:val="0"/>
          <w:numId w:val="3"/>
        </w:numPr>
        <w:shd w:val="clear" w:color="auto" w:fill="auto"/>
        <w:tabs>
          <w:tab w:pos="1412" w:val="left"/>
        </w:tabs>
        <w:bidi w:val="0"/>
        <w:spacing w:before="0" w:after="0"/>
        <w:ind w:left="0" w:right="0" w:firstLine="700"/>
        <w:jc w:val="both"/>
      </w:pPr>
      <w:r>
        <w:rPr>
          <w:color w:val="000000"/>
          <w:spacing w:val="0"/>
          <w:w w:val="100"/>
          <w:position w:val="0"/>
          <w:shd w:val="clear" w:color="auto" w:fill="auto"/>
          <w:lang w:val="ru-RU" w:eastAsia="ru-RU" w:bidi="ru-RU"/>
        </w:rPr>
        <w:t xml:space="preserve">«Упаковка перчаток полимерная синтетическая: соответствие», при этом содержится обоснование установления требований к изделию: «Для </w:t>
      </w:r>
      <w:r>
        <w:rPr>
          <w:color w:val="000000"/>
          <w:spacing w:val="0"/>
          <w:w w:val="100"/>
          <w:position w:val="0"/>
          <w:shd w:val="clear" w:color="auto" w:fill="auto"/>
          <w:lang w:val="ru-RU" w:eastAsia="ru-RU" w:bidi="ru-RU"/>
        </w:rPr>
        <w:t>обеспечения механической прочности и защиты от влаги, газов и озона.»;</w:t>
      </w:r>
    </w:p>
    <w:p>
      <w:pPr>
        <w:pStyle w:val="Style5"/>
        <w:keepNext w:val="0"/>
        <w:keepLines w:val="0"/>
        <w:widowControl w:val="0"/>
        <w:numPr>
          <w:ilvl w:val="0"/>
          <w:numId w:val="3"/>
        </w:numPr>
        <w:shd w:val="clear" w:color="auto" w:fill="auto"/>
        <w:tabs>
          <w:tab w:pos="1414" w:val="left"/>
        </w:tabs>
        <w:bidi w:val="0"/>
        <w:spacing w:before="0" w:after="0"/>
        <w:ind w:left="0" w:right="0" w:firstLine="700"/>
        <w:jc w:val="both"/>
      </w:pPr>
      <w:r>
        <w:rPr>
          <w:color w:val="000000"/>
          <w:spacing w:val="0"/>
          <w:w w:val="100"/>
          <w:position w:val="0"/>
          <w:shd w:val="clear" w:color="auto" w:fill="auto"/>
          <w:lang w:val="ru-RU" w:eastAsia="ru-RU" w:bidi="ru-RU"/>
        </w:rPr>
        <w:t>«Устойчивость к проникновению переносимых с кровью патогенов. Соответствие тесту АСТМ Ф-1671 (А8ТМ Г-1671), наличие протоколов испытаний: соответствие», при этом содержится обоснование установления требований к изделию: «п. 10 ГОСТ Р 57404-2017».</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требования к характеристикам изделия установлены Заказчиком в соответствии с потребностью учреждения, при этом в описании объекта закупки содержится обоснование установления оспариваемых требований, выражающее потребность Заказчика.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отмечает, что,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в заседании Комиссии Управления представитель Заявитель участие не принял, при этом, в составе жалобы Заявителем не представлено документов и сведений свидетельствующих об ограничении количества участников закупки при установлении оспариваемых требований, вместе с тем в жалобе также не содержится доводов и документов, свидетельствующих о том, что требованиям извещения в результате установления спорных показателей, не соответствует ни одно изделие, либо соответствуют изделия конкретного производителя.</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Исходя из вышеизложенного у Комиссии Управления отсутствуют правовые основания для признания Заказчика нарушившим положения Закона о контрактной системе.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доводы жалобы не нашли своего подтверждения и являются необоснованными.</w:t>
      </w:r>
    </w:p>
    <w:p>
      <w:pPr>
        <w:pStyle w:val="Style5"/>
        <w:keepNext w:val="0"/>
        <w:keepLines w:val="0"/>
        <w:widowControl w:val="0"/>
        <w:numPr>
          <w:ilvl w:val="0"/>
          <w:numId w:val="1"/>
        </w:numPr>
        <w:shd w:val="clear" w:color="auto" w:fill="auto"/>
        <w:tabs>
          <w:tab w:pos="1414" w:val="left"/>
        </w:tabs>
        <w:bidi w:val="0"/>
        <w:spacing w:before="0" w:after="0"/>
        <w:ind w:left="0" w:right="0" w:firstLine="700"/>
        <w:jc w:val="both"/>
      </w:pPr>
      <w:r>
        <w:rPr>
          <w:color w:val="000000"/>
          <w:spacing w:val="0"/>
          <w:w w:val="100"/>
          <w:position w:val="0"/>
          <w:shd w:val="clear" w:color="auto" w:fill="auto"/>
          <w:lang w:val="ru-RU" w:eastAsia="ru-RU" w:bidi="ru-RU"/>
        </w:rPr>
        <w:t>Также в составе жалобы Заявитель указывает, что Заказчиком нарушаются положения Федерального закона от 26.07.2006 135-ФЗ «О защите конкуренции» (далее — Закон о защите конкуренции).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жалоба Заявителя на действия Заказчика подана в Московское УФАС России в порядке главы 6 Закона о контрактной системе и рассмотрена Комиссией Управления в соответствии с требованиями Закона о контрактной системе.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Следует отметить, что в рамках рассмотрения данной жалобы Комиссия Управления не вправе давать оценку действиям Заказчика в части наличия или отсутствия нарушений Закона о защите конкуренции, так как дела о нарушении антимонопольного законодательства рассматриваются в соответствии с Законом о защите конкуренции по процедуре, предусмотренной Административным регламентом Федеральной антимонопольной службы России по исполнению государственной функции по возбуждению и рассмотрению дел о нарушениях антимонопольного законодательства, утвержденным приказом ФАС России от 25.05.2012 № 339.</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Учитывая, что в рамках рассмотрения данной жалобы Комиссия Управления по контролю в сфере закупок не обладает полномочиями по рассмотрению жалоб и обращений в порядке, предусмотренном Законом о защите конкуренции, рассмотрение доводов жалобы в отношении нарушении ст.17 Закона о защите</w:t>
        <w:br w:type="page"/>
      </w:r>
      <w:r>
        <w:rPr>
          <w:color w:val="000000"/>
          <w:spacing w:val="0"/>
          <w:w w:val="100"/>
          <w:position w:val="0"/>
          <w:shd w:val="clear" w:color="auto" w:fill="auto"/>
          <w:lang w:val="ru-RU" w:eastAsia="ru-RU" w:bidi="ru-RU"/>
        </w:rPr>
        <w:t>конкуренции не может быть осуществлено.</w:t>
      </w:r>
    </w:p>
    <w:p>
      <w:pPr>
        <w:pStyle w:val="Style5"/>
        <w:keepNext w:val="0"/>
        <w:keepLines w:val="0"/>
        <w:widowControl w:val="0"/>
        <w:shd w:val="clear" w:color="auto" w:fill="auto"/>
        <w:bidi w:val="0"/>
        <w:spacing w:before="0" w:after="300" w:line="254"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5"/>
        <w:keepNext w:val="0"/>
        <w:keepLines w:val="0"/>
        <w:widowControl w:val="0"/>
        <w:shd w:val="clear" w:color="auto" w:fill="auto"/>
        <w:bidi w:val="0"/>
        <w:spacing w:before="0" w:after="300" w:line="254" w:lineRule="auto"/>
        <w:ind w:left="0" w:right="0" w:firstLine="0"/>
        <w:jc w:val="center"/>
      </w:pPr>
      <w:r>
        <w:rPr>
          <w:b/>
          <w:bCs/>
          <w:color w:val="000000"/>
          <w:spacing w:val="0"/>
          <w:w w:val="100"/>
          <w:position w:val="0"/>
          <w:shd w:val="clear" w:color="auto" w:fill="auto"/>
          <w:lang w:val="ru-RU" w:eastAsia="ru-RU" w:bidi="ru-RU"/>
        </w:rPr>
        <w:t>Р Е Ш И Л А:</w:t>
      </w:r>
    </w:p>
    <w:p>
      <w:pPr>
        <w:pStyle w:val="Style5"/>
        <w:keepNext w:val="0"/>
        <w:keepLines w:val="0"/>
        <w:widowControl w:val="0"/>
        <w:numPr>
          <w:ilvl w:val="0"/>
          <w:numId w:val="5"/>
        </w:numPr>
        <w:shd w:val="clear" w:color="auto" w:fill="auto"/>
        <w:tabs>
          <w:tab w:pos="1416" w:val="left"/>
        </w:tabs>
        <w:bidi w:val="0"/>
        <w:spacing w:before="0" w:after="0"/>
        <w:ind w:left="0" w:right="0" w:firstLine="700"/>
        <w:jc w:val="both"/>
      </w:pPr>
      <w:r>
        <w:rPr>
          <w:color w:val="000000"/>
          <w:spacing w:val="0"/>
          <w:w w:val="100"/>
          <w:position w:val="0"/>
          <w:shd w:val="clear" w:color="auto" w:fill="auto"/>
          <w:lang w:val="ru-RU" w:eastAsia="ru-RU" w:bidi="ru-RU"/>
        </w:rPr>
        <w:t>Признать жалобу ООО «Медпоставщик» на действия ФГБОУ ВО «Российский университет медицины» Минздрава России обоснованной в части установления неправомерных требований о представлении значений характеристики «А^^».</w:t>
      </w:r>
    </w:p>
    <w:p>
      <w:pPr>
        <w:pStyle w:val="Style5"/>
        <w:keepNext w:val="0"/>
        <w:keepLines w:val="0"/>
        <w:widowControl w:val="0"/>
        <w:numPr>
          <w:ilvl w:val="0"/>
          <w:numId w:val="5"/>
        </w:numPr>
        <w:shd w:val="clear" w:color="auto" w:fill="auto"/>
        <w:tabs>
          <w:tab w:pos="1416" w:val="left"/>
        </w:tabs>
        <w:bidi w:val="0"/>
        <w:spacing w:before="0" w:after="0"/>
        <w:ind w:left="0" w:right="0" w:firstLine="700"/>
        <w:jc w:val="both"/>
      </w:pPr>
      <w:r>
        <w:rPr>
          <w:color w:val="000000"/>
          <w:spacing w:val="0"/>
          <w:w w:val="100"/>
          <w:position w:val="0"/>
          <w:shd w:val="clear" w:color="auto" w:fill="auto"/>
          <w:lang w:val="ru-RU" w:eastAsia="ru-RU" w:bidi="ru-RU"/>
        </w:rPr>
        <w:t>Признать в действиях Заказчика нарушение п.1 ч.1 ст.33 Закона о контрактной системе.</w:t>
      </w:r>
    </w:p>
    <w:p>
      <w:pPr>
        <w:pStyle w:val="Style5"/>
        <w:keepNext w:val="0"/>
        <w:keepLines w:val="0"/>
        <w:widowControl w:val="0"/>
        <w:numPr>
          <w:ilvl w:val="0"/>
          <w:numId w:val="5"/>
        </w:numPr>
        <w:shd w:val="clear" w:color="auto" w:fill="auto"/>
        <w:tabs>
          <w:tab w:pos="1416" w:val="left"/>
        </w:tabs>
        <w:bidi w:val="0"/>
        <w:spacing w:before="0" w:after="0"/>
        <w:ind w:left="0" w:right="0" w:firstLine="70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5"/>
        <w:keepNext w:val="0"/>
        <w:keepLines w:val="0"/>
        <w:widowControl w:val="0"/>
        <w:numPr>
          <w:ilvl w:val="0"/>
          <w:numId w:val="5"/>
        </w:numPr>
        <w:shd w:val="clear" w:color="auto" w:fill="auto"/>
        <w:tabs>
          <w:tab w:pos="1416" w:val="left"/>
        </w:tabs>
        <w:bidi w:val="0"/>
        <w:spacing w:before="0" w:after="300"/>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widowControl w:val="0"/>
        <w:spacing w:line="1" w:lineRule="exact"/>
        <w:sectPr>
          <w:footnotePr>
            <w:pos w:val="pageBottom"/>
            <w:numFmt w:val="decimal"/>
            <w:numRestart w:val="continuous"/>
          </w:footnotePr>
          <w:type w:val="continuous"/>
          <w:pgSz w:w="11900" w:h="16840"/>
          <w:pgMar w:top="728" w:right="537" w:bottom="838" w:left="1105" w:header="0" w:footer="3" w:gutter="0"/>
          <w:cols w:space="720"/>
          <w:noEndnote/>
          <w:rtlGutter w:val="0"/>
          <w:docGrid w:linePitch="360"/>
        </w:sectPr>
      </w:pPr>
      <w:r>
        <mc:AlternateContent>
          <mc:Choice Requires="wps">
            <w:drawing>
              <wp:anchor distT="139700" distB="194945" distL="0" distR="0" simplePos="0" relativeHeight="125829388" behindDoc="0" locked="0" layoutInCell="1" allowOverlap="1">
                <wp:simplePos x="0" y="0"/>
                <wp:positionH relativeFrom="page">
                  <wp:posOffset>735330</wp:posOffset>
                </wp:positionH>
                <wp:positionV relativeFrom="paragraph">
                  <wp:posOffset>139700</wp:posOffset>
                </wp:positionV>
                <wp:extent cx="1896110" cy="250190"/>
                <wp:wrapTopAndBottom/>
                <wp:docPr id="17" name="Shape 17"/>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3" type="#_x0000_t202" style="position:absolute;margin-left:57.899999999999999pt;margin-top:11.pt;width:149.30000000000001pt;height:19.699999999999999pt;z-index:-125829365;mso-wrap-distance-left:0;mso-wrap-distance-top:11.pt;mso-wrap-distance-right:0;mso-wrap-distance-bottom:15.3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37490" distB="0" distL="0" distR="1816735" simplePos="0" relativeHeight="125829390" behindDoc="0" locked="0" layoutInCell="1" allowOverlap="1">
            <wp:simplePos x="0" y="0"/>
            <wp:positionH relativeFrom="page">
              <wp:posOffset>3140075</wp:posOffset>
            </wp:positionH>
            <wp:positionV relativeFrom="paragraph">
              <wp:posOffset>237490</wp:posOffset>
            </wp:positionV>
            <wp:extent cx="292735" cy="34734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9"/>
                    <a:stretch/>
                  </pic:blipFill>
                  <pic:spPr>
                    <a:xfrm>
                      <a:ext cx="292735"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3524250</wp:posOffset>
                </wp:positionH>
                <wp:positionV relativeFrom="paragraph">
                  <wp:posOffset>301625</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77.5pt;margin-top:23.75pt;width:135.84999999999999pt;height:20.15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194945" distL="0" distR="0" simplePos="0" relativeHeight="125829391" behindDoc="0" locked="0" layoutInCell="1" allowOverlap="1">
                <wp:simplePos x="0" y="0"/>
                <wp:positionH relativeFrom="page">
                  <wp:posOffset>6084570</wp:posOffset>
                </wp:positionH>
                <wp:positionV relativeFrom="paragraph">
                  <wp:posOffset>139700</wp:posOffset>
                </wp:positionV>
                <wp:extent cx="1136650" cy="250190"/>
                <wp:wrapTopAndBottom/>
                <wp:docPr id="23" name="Shape 23"/>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49" type="#_x0000_t202" style="position:absolute;margin-left:479.10000000000002pt;margin-top:11.pt;width:89.5pt;height:19.699999999999999pt;z-index:-125829362;mso-wrap-distance-left:0;mso-wrap-distance-top:11.pt;mso-wrap-distance-right:0;mso-wrap-distance-bottom:15.3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0"/>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4520" w:right="0" w:firstLine="0"/>
        <w:jc w:val="left"/>
      </w:pPr>
      <w:r>
        <w:rPr>
          <w:color w:val="E8E8E8"/>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О СЕРТИФИКАТЕ ЭП</w:t>
      </w:r>
    </w:p>
    <w:p>
      <w:pPr>
        <w:pStyle w:val="Style2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Грешнева Дарья Сергеевна</w:t>
      </w:r>
    </w:p>
    <w:p>
      <w:pPr>
        <w:pStyle w:val="Style20"/>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00Е5ЕО2ЕА33995761 </w:t>
      </w:r>
      <w:r>
        <w:rPr>
          <w:color w:val="3B3B3B"/>
          <w:spacing w:val="0"/>
          <w:w w:val="100"/>
          <w:position w:val="0"/>
          <w:shd w:val="clear" w:color="auto" w:fill="auto"/>
          <w:lang w:val="ru-RU" w:eastAsia="ru-RU" w:bidi="ru-RU"/>
        </w:rPr>
        <w:t>О5А45С83ЕВ9ЕЕО0Е</w:t>
      </w:r>
      <w:r>
        <w:rPr>
          <w:color w:val="3B3B3B"/>
          <w:spacing w:val="0"/>
          <w:w w:val="100"/>
          <w:position w:val="0"/>
          <w:shd w:val="clear" w:color="auto" w:fill="auto"/>
          <w:lang w:val="ru-RU" w:eastAsia="ru-RU" w:bidi="ru-RU"/>
        </w:rPr>
        <w:t>Е</w:t>
      </w:r>
    </w:p>
    <w:p>
      <w:pPr>
        <w:pStyle w:val="Style20"/>
        <w:keepNext w:val="0"/>
        <w:keepLines w:val="0"/>
        <w:widowControl w:val="0"/>
        <w:shd w:val="clear" w:color="auto" w:fill="auto"/>
        <w:bidi w:val="0"/>
        <w:spacing w:before="0" w:after="5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B3B3B"/>
          <w:spacing w:val="0"/>
          <w:w w:val="100"/>
          <w:position w:val="0"/>
          <w:shd w:val="clear" w:color="auto" w:fill="auto"/>
          <w:lang w:val="ru-RU" w:eastAsia="ru-RU" w:bidi="ru-RU"/>
        </w:rPr>
        <w:t xml:space="preserve">07.05.2024 </w:t>
      </w:r>
      <w:r>
        <w:rPr>
          <w:color w:val="7D7D7D"/>
          <w:spacing w:val="0"/>
          <w:w w:val="100"/>
          <w:position w:val="0"/>
          <w:shd w:val="clear" w:color="auto" w:fill="auto"/>
          <w:lang w:val="ru-RU" w:eastAsia="ru-RU" w:bidi="ru-RU"/>
        </w:rPr>
        <w:t>по 31</w:t>
      </w:r>
      <w:r>
        <w:rPr>
          <w:spacing w:val="0"/>
          <w:w w:val="100"/>
          <w:position w:val="0"/>
          <w:shd w:val="clear" w:color="auto" w:fill="auto"/>
          <w:lang w:val="ru-RU" w:eastAsia="ru-RU" w:bidi="ru-RU"/>
        </w:rPr>
        <w:t>.07.2025</w:t>
      </w:r>
    </w:p>
    <w:p>
      <w:pPr>
        <w:pStyle w:val="Style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390" w:line="240" w:lineRule="auto"/>
        <w:ind w:left="0" w:right="0" w:firstLine="820"/>
        <w:jc w:val="left"/>
      </w:pPr>
      <w:r>
        <w:drawing>
          <wp:anchor distT="0" distB="0" distL="114300" distR="1931035" simplePos="0" relativeHeight="125829393" behindDoc="0" locked="0" layoutInCell="1" allowOverlap="1">
            <wp:simplePos x="0" y="0"/>
            <wp:positionH relativeFrom="page">
              <wp:posOffset>3140075</wp:posOffset>
            </wp:positionH>
            <wp:positionV relativeFrom="paragraph">
              <wp:posOffset>88900</wp:posOffset>
            </wp:positionV>
            <wp:extent cx="292735" cy="34734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1"/>
                    <a:stretch/>
                  </pic:blipFill>
                  <pic:spPr>
                    <a:xfrm>
                      <a:ext cx="292735"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3524250</wp:posOffset>
                </wp:positionH>
                <wp:positionV relativeFrom="paragraph">
                  <wp:posOffset>156210</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5pt;margin-top:12.300000000000001pt;width:135.84999999999999pt;height:20.15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20" w:right="0" w:firstLine="0"/>
        <w:jc w:val="left"/>
      </w:pPr>
      <w:r>
        <w:rPr>
          <w:color w:val="E8E8E8"/>
          <w:spacing w:val="0"/>
          <w:w w:val="100"/>
          <w:position w:val="0"/>
          <w:shd w:val="clear" w:color="auto" w:fill="auto"/>
          <w:lang w:val="ru-RU" w:eastAsia="ru-RU" w:bidi="ru-RU"/>
        </w:rPr>
        <w:t>СВЕДЕНИЯ О СЕРТИФИКАТЕ ЭП</w:t>
      </w:r>
    </w:p>
    <w:p>
      <w:pPr>
        <w:pStyle w:val="Style20"/>
        <w:keepNext w:val="0"/>
        <w:keepLines w:val="0"/>
        <w:widowControl w:val="0"/>
        <w:shd w:val="clear" w:color="auto" w:fill="auto"/>
        <w:bidi w:val="0"/>
        <w:spacing w:before="0" w:after="0" w:line="266"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 xml:space="preserve">Матюшенко Александр Александрович </w:t>
      </w: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B3B3B"/>
          <w:spacing w:val="0"/>
          <w:w w:val="100"/>
          <w:position w:val="0"/>
          <w:shd w:val="clear" w:color="auto" w:fill="auto"/>
          <w:lang w:val="ru-RU" w:eastAsia="ru-RU" w:bidi="ru-RU"/>
        </w:rPr>
        <w:t>2Е366ЕОЗОЕЕ902О8968ЕА4В2С7Э60465</w:t>
      </w:r>
    </w:p>
    <w:p>
      <w:pPr>
        <w:pStyle w:val="Style20"/>
        <w:keepNext w:val="0"/>
        <w:keepLines w:val="0"/>
        <w:widowControl w:val="0"/>
        <w:shd w:val="clear" w:color="auto" w:fill="auto"/>
        <w:bidi w:val="0"/>
        <w:spacing w:before="0" w:after="560" w:line="266"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72727"/>
          <w:spacing w:val="0"/>
          <w:w w:val="100"/>
          <w:position w:val="0"/>
          <w:shd w:val="clear" w:color="auto" w:fill="auto"/>
          <w:lang w:val="ru-RU" w:eastAsia="ru-RU" w:bidi="ru-RU"/>
        </w:rPr>
        <w:t xml:space="preserve">20.05.2024 </w:t>
      </w:r>
      <w:r>
        <w:rPr>
          <w:spacing w:val="0"/>
          <w:w w:val="100"/>
          <w:position w:val="0"/>
          <w:shd w:val="clear" w:color="auto" w:fill="auto"/>
          <w:lang w:val="ru-RU" w:eastAsia="ru-RU" w:bidi="ru-RU"/>
        </w:rPr>
        <w:t>по 13.08.2025</w:t>
      </w:r>
    </w:p>
    <w:p>
      <w:pPr>
        <w:pStyle w:val="Style5"/>
        <w:keepNext w:val="0"/>
        <w:keepLines w:val="0"/>
        <w:widowControl w:val="0"/>
        <w:shd w:val="clear" w:color="auto" w:fill="auto"/>
        <w:bidi w:val="0"/>
        <w:spacing w:before="0" w:after="390" w:line="240" w:lineRule="auto"/>
        <w:ind w:left="0" w:right="0" w:firstLine="660"/>
        <w:jc w:val="left"/>
      </w:pPr>
      <w:r>
        <w:drawing>
          <wp:anchor distT="0" distB="0" distL="114300" distR="1931035" simplePos="0" relativeHeight="125829394" behindDoc="0" locked="0" layoutInCell="1" allowOverlap="1">
            <wp:simplePos x="0" y="0"/>
            <wp:positionH relativeFrom="page">
              <wp:posOffset>3140075</wp:posOffset>
            </wp:positionH>
            <wp:positionV relativeFrom="paragraph">
              <wp:posOffset>88900</wp:posOffset>
            </wp:positionV>
            <wp:extent cx="292735" cy="34734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3"/>
                    <a:stretch/>
                  </pic:blipFill>
                  <pic:spPr>
                    <a:xfrm>
                      <a:ext cx="292735"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3524250</wp:posOffset>
                </wp:positionH>
                <wp:positionV relativeFrom="paragraph">
                  <wp:posOffset>153035</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5pt;margin-top:12.050000000000001pt;width:135.84999999999999pt;height:20.15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20"/>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4520" w:right="0" w:firstLine="0"/>
        <w:jc w:val="left"/>
      </w:pPr>
      <w:r>
        <w:rPr>
          <w:color w:val="FFFFFF"/>
          <w:spacing w:val="0"/>
          <w:w w:val="100"/>
          <w:position w:val="0"/>
          <w:shd w:val="clear" w:color="auto" w:fill="auto"/>
          <w:lang w:val="ru-RU" w:eastAsia="ru-RU" w:bidi="ru-RU"/>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Рахматуллаев Алексей Ильич</w:t>
      </w:r>
    </w:p>
    <w:p>
      <w:pPr>
        <w:pStyle w:val="Style20"/>
        <w:keepNext w:val="0"/>
        <w:keepLines w:val="0"/>
        <w:widowControl w:val="0"/>
        <w:shd w:val="clear" w:color="auto" w:fill="auto"/>
        <w:bidi w:val="0"/>
        <w:spacing w:before="0" w:after="0" w:line="240" w:lineRule="auto"/>
        <w:ind w:right="0" w:firstLine="0"/>
        <w:jc w:val="left"/>
      </w:pPr>
      <w:r>
        <w:rPr>
          <w:color w:val="3B3B3B"/>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1</w:t>
      </w:r>
      <w:r>
        <w:rPr>
          <w:color w:val="919191"/>
          <w:spacing w:val="0"/>
          <w:w w:val="100"/>
          <w:position w:val="0"/>
          <w:shd w:val="clear" w:color="auto" w:fill="auto"/>
          <w:lang w:val="ru-RU" w:eastAsia="ru-RU" w:bidi="ru-RU"/>
        </w:rPr>
        <w:t>1</w:t>
      </w:r>
      <w:r>
        <w:rPr>
          <w:color w:val="3B3B3B"/>
          <w:spacing w:val="0"/>
          <w:w w:val="100"/>
          <w:position w:val="0"/>
          <w:shd w:val="clear" w:color="auto" w:fill="auto"/>
          <w:lang w:val="ru-RU" w:eastAsia="ru-RU" w:bidi="ru-RU"/>
        </w:rPr>
        <w:t>ВЗВО45854ОЕВ6С993Е00602С0ЕВЕЕС</w:t>
      </w:r>
    </w:p>
    <w:p>
      <w:pPr>
        <w:pStyle w:val="Style20"/>
        <w:keepNext w:val="0"/>
        <w:keepLines w:val="0"/>
        <w:widowControl w:val="0"/>
        <w:shd w:val="clear" w:color="auto" w:fill="auto"/>
        <w:bidi w:val="0"/>
        <w:spacing w:before="0" w:after="560" w:line="240" w:lineRule="auto"/>
        <w:ind w:right="0" w:firstLine="0"/>
        <w:jc w:val="left"/>
      </w:pPr>
      <w:r>
        <w:rPr>
          <w:spacing w:val="0"/>
          <w:w w:val="100"/>
          <w:position w:val="0"/>
          <w:shd w:val="clear" w:color="auto" w:fill="auto"/>
          <w:lang w:val="ru-RU" w:eastAsia="ru-RU" w:bidi="ru-RU"/>
        </w:rPr>
        <w:t xml:space="preserve">Действителен </w:t>
      </w:r>
      <w:r>
        <w:rPr>
          <w:color w:val="3B3B3B"/>
          <w:spacing w:val="0"/>
          <w:w w:val="100"/>
          <w:position w:val="0"/>
          <w:shd w:val="clear" w:color="auto" w:fill="auto"/>
          <w:lang w:val="ru-RU" w:eastAsia="ru-RU" w:bidi="ru-RU"/>
        </w:rPr>
        <w:t xml:space="preserve">с 07.09.2023 </w:t>
      </w:r>
      <w:r>
        <w:rPr>
          <w:spacing w:val="0"/>
          <w:w w:val="100"/>
          <w:position w:val="0"/>
          <w:shd w:val="clear" w:color="auto" w:fill="auto"/>
          <w:lang w:val="ru-RU" w:eastAsia="ru-RU" w:bidi="ru-RU"/>
        </w:rPr>
        <w:t>по 30.11.2024</w:t>
      </w:r>
    </w:p>
    <w:p>
      <w:pPr>
        <w:pStyle w:val="Style29"/>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735" w:right="536" w:bottom="73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727710</wp:posOffset>
              </wp:positionH>
              <wp:positionV relativeFrom="page">
                <wp:posOffset>10332085</wp:posOffset>
              </wp:positionV>
              <wp:extent cx="722630" cy="100330"/>
              <wp:wrapNone/>
              <wp:docPr id="5" name="Shape 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2024-45309</w:t>
                          </w:r>
                        </w:p>
                      </w:txbxContent>
                    </wps:txbx>
                    <wps:bodyPr wrap="none" lIns="0" tIns="0" rIns="0" bIns="0">
                      <a:spAutoFit/>
                    </wps:bodyPr>
                  </wps:wsp>
                </a:graphicData>
              </a:graphic>
            </wp:anchor>
          </w:drawing>
        </mc:Choice>
        <mc:Fallback>
          <w:pict>
            <v:shape id="_x0000_s1031" type="#_x0000_t202" style="position:absolute;margin-left:57.300000000000004pt;margin-top:813.55000000000007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2024-45309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2024-45309</w:t>
                          </w:r>
                        </w:p>
                      </w:txbxContent>
                    </wps:txbx>
                    <wps:bodyPr wrap="none" lIns="0" tIns="0" rIns="0" bIns="0">
                      <a:spAutoFit/>
                    </wps:bodyPr>
                  </wps:wsp>
                </a:graphicData>
              </a:graphic>
            </wp:anchor>
          </w:drawing>
        </mc:Choice>
        <mc:Fallback>
          <w:pict>
            <v:shape id="_x0000_s1033" type="#_x0000_t202" style="position:absolute;margin-left:57.pt;margin-top:804.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2024-45309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203200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29" type="#_x0000_t202" style="position:absolute;margin-left:309.05000000000001pt;margin-top:16.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Подпись к картинке_"/>
    <w:basedOn w:val="DefaultParagraphFont"/>
    <w:link w:val="Style14"/>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4"/>
      <w:szCs w:val="34"/>
      <w:u w:val="none"/>
    </w:rPr>
  </w:style>
  <w:style w:type="character" w:customStyle="1" w:styleId="CharStyle21">
    <w:name w:val="Основной текст (2)_"/>
    <w:basedOn w:val="DefaultParagraphFont"/>
    <w:link w:val="Style20"/>
    <w:rPr>
      <w:rFonts w:ascii="Arial" w:eastAsia="Arial" w:hAnsi="Arial" w:cs="Arial"/>
      <w:b w:val="0"/>
      <w:bCs w:val="0"/>
      <w:i w:val="0"/>
      <w:iCs w:val="0"/>
      <w:smallCaps w:val="0"/>
      <w:strike w:val="0"/>
      <w:color w:val="666666"/>
      <w:sz w:val="12"/>
      <w:szCs w:val="12"/>
      <w:u w:val="none"/>
    </w:rPr>
  </w:style>
  <w:style w:type="character" w:customStyle="1" w:styleId="CharStyle30">
    <w:name w:val="Основной текст (4)_"/>
    <w:basedOn w:val="DefaultParagraphFont"/>
    <w:link w:val="Style2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Подпись к картинке"/>
    <w:basedOn w:val="Normal"/>
    <w:link w:val="CharStyle15"/>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17">
    <w:name w:val="Заголовок №1"/>
    <w:basedOn w:val="Normal"/>
    <w:link w:val="CharStyle18"/>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20">
    <w:name w:val="Основной текст (2)"/>
    <w:basedOn w:val="Normal"/>
    <w:link w:val="CharStyle21"/>
    <w:pPr>
      <w:widowControl w:val="0"/>
      <w:shd w:val="clear" w:color="auto" w:fill="auto"/>
      <w:spacing w:after="40"/>
      <w:ind w:left="3820"/>
    </w:pPr>
    <w:rPr>
      <w:rFonts w:ascii="Arial" w:eastAsia="Arial" w:hAnsi="Arial" w:cs="Arial"/>
      <w:b w:val="0"/>
      <w:bCs w:val="0"/>
      <w:i w:val="0"/>
      <w:iCs w:val="0"/>
      <w:smallCaps w:val="0"/>
      <w:strike w:val="0"/>
      <w:color w:val="666666"/>
      <w:sz w:val="12"/>
      <w:szCs w:val="12"/>
      <w:u w:val="none"/>
    </w:rPr>
  </w:style>
  <w:style w:type="paragraph" w:customStyle="1" w:styleId="Style29">
    <w:name w:val="Основной текст (4)"/>
    <w:basedOn w:val="Normal"/>
    <w:link w:val="CharStyle30"/>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