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1782445</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4065270</wp:posOffset>
                </wp:positionH>
                <wp:positionV relativeFrom="paragraph">
                  <wp:posOffset>548640</wp:posOffset>
                </wp:positionV>
                <wp:extent cx="2051050" cy="1066800"/>
                <wp:wrapSquare wrapText="left"/>
                <wp:docPr id="3" name="Shape 3"/>
                <a:graphic xmlns:a="http://schemas.openxmlformats.org/drawingml/2006/main">
                  <a:graphicData uri="http://schemas.microsoft.com/office/word/2010/wordprocessingShape">
                    <wps:wsp>
                      <wps:cNvSpPr txBox="1"/>
                      <wps:spPr>
                        <a:xfrm>
                          <a:ext cx="2051050" cy="1066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«ДГП № 105 ДЗМ»</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^асккоVаАУ@x^^аV.то8.^и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«АКТУАТОР» акШа1юг00@тай.ги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10000000000002pt;margin-top:43.200000000000003pt;width:161.5pt;height:84.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«ДГП № 105 ДЗМ»</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^асккоVаАУ@x^^аV.то8.^и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«АКТУАТОР» акШа1юг00@тай.ги</w:t>
                      </w:r>
                    </w:p>
                  </w:txbxContent>
                </v:textbox>
                <w10:wrap type="square" side="left" anchorx="page"/>
              </v:shape>
            </w:pict>
          </mc:Fallback>
        </mc:AlternateContent>
      </w:r>
      <w:r>
        <mc:AlternateContent>
          <mc:Choice Requires="wps">
            <w:drawing>
              <wp:anchor distT="0" distB="0" distL="0" distR="0" simplePos="0" relativeHeight="125829381" behindDoc="0" locked="0" layoutInCell="1" allowOverlap="1">
                <wp:simplePos x="0" y="0"/>
                <wp:positionH relativeFrom="page">
                  <wp:posOffset>702945</wp:posOffset>
                </wp:positionH>
                <wp:positionV relativeFrom="paragraph">
                  <wp:posOffset>4178935</wp:posOffset>
                </wp:positionV>
                <wp:extent cx="1243330" cy="460375"/>
                <wp:wrapSquare wrapText="right"/>
                <wp:docPr id="5" name="Shape 5"/>
                <a:graphic xmlns:a="http://schemas.openxmlformats.org/drawingml/2006/main">
                  <a:graphicData uri="http://schemas.microsoft.com/office/word/2010/wordprocessingShape">
                    <wps:wsp>
                      <wps:cNvSpPr txBox="1"/>
                      <wps:spPr>
                        <a:xfrm>
                          <a:ext cx="1243330" cy="4603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26.09.2024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1" type="#_x0000_t202" style="position:absolute;margin-left:55.350000000000001pt;margin-top:329.05000000000001pt;width:97.900000000000006pt;height:36.25pt;z-index:-125829372;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26.09.2024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2132965</wp:posOffset>
                </wp:positionH>
                <wp:positionV relativeFrom="paragraph">
                  <wp:posOffset>4343400</wp:posOffset>
                </wp:positionV>
                <wp:extent cx="3843655" cy="252730"/>
                <wp:wrapSquare wrapText="right"/>
                <wp:docPr id="7" name="Shape 7"/>
                <a:graphic xmlns:a="http://schemas.openxmlformats.org/drawingml/2006/main">
                  <a:graphicData uri="http://schemas.microsoft.com/office/word/2010/wordprocessingShape">
                    <wps:wsp>
                      <wps:cNvSpPr txBox="1"/>
                      <wps:spPr>
                        <a:xfrm>
                          <a:ext cx="384365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 Федеральной антимонопольной</w:t>
                            </w:r>
                          </w:p>
                        </w:txbxContent>
                      </wps:txbx>
                      <wps:bodyPr wrap="none" lIns="0" tIns="0" rIns="0" bIns="0">
                        <a:noAutoFit/>
                      </wps:bodyPr>
                    </wps:wsp>
                  </a:graphicData>
                </a:graphic>
              </wp:anchor>
            </w:drawing>
          </mc:Choice>
          <mc:Fallback>
            <w:pict>
              <v:shape id="_x0000_s1033" type="#_x0000_t202" style="position:absolute;margin-left:167.95000000000002pt;margin-top:342.pt;width:302.65000000000003pt;height:19.900000000000002pt;z-index:-12582937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Управления Федеральной антимонопольной</w:t>
                      </w:r>
                    </w:p>
                  </w:txbxContent>
                </v:textbox>
                <w10:wrap type="square" side="right" anchorx="page"/>
              </v:shape>
            </w:pict>
          </mc:Fallback>
        </mc:AlternateContent>
      </w:r>
      <w:r>
        <mc:AlternateContent>
          <mc:Choice Requires="wps">
            <w:drawing>
              <wp:anchor distT="0" distB="0" distL="114300" distR="114300" simplePos="0" relativeHeight="125829385" behindDoc="0" locked="0" layoutInCell="1" allowOverlap="1">
                <wp:simplePos x="0" y="0"/>
                <wp:positionH relativeFrom="page">
                  <wp:posOffset>3086735</wp:posOffset>
                </wp:positionH>
                <wp:positionV relativeFrom="paragraph">
                  <wp:posOffset>5980430</wp:posOffset>
                </wp:positionV>
                <wp:extent cx="4126865" cy="252730"/>
                <wp:wrapSquare wrapText="bothSides"/>
                <wp:docPr id="9" name="Shape 9"/>
                <a:graphic xmlns:a="http://schemas.openxmlformats.org/drawingml/2006/main">
                  <a:graphicData uri="http://schemas.microsoft.com/office/word/2010/wordprocessingShape">
                    <wps:wsp>
                      <wps:cNvSpPr txBox="1"/>
                      <wps:spPr>
                        <a:xfrm>
                          <a:ext cx="4126865"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отдела обжалования государственных закупок</w:t>
                            </w:r>
                          </w:p>
                        </w:txbxContent>
                      </wps:txbx>
                      <wps:bodyPr wrap="none" lIns="0" tIns="0" rIns="0" bIns="0">
                        <a:noAutoFit/>
                      </wps:bodyPr>
                    </wps:wsp>
                  </a:graphicData>
                </a:graphic>
              </wp:anchor>
            </w:drawing>
          </mc:Choice>
          <mc:Fallback>
            <w:pict>
              <v:shape id="_x0000_s1035" type="#_x0000_t202" style="position:absolute;margin-left:243.05000000000001pt;margin-top:470.90000000000003pt;width:324.94999999999999pt;height:19.900000000000002pt;z-index:-125829368;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отдела обжалования государственных закупок</w:t>
                      </w:r>
                    </w:p>
                  </w:txbxContent>
                </v:textbox>
                <w10:wrap type="square" anchorx="page"/>
              </v:shape>
            </w:pict>
          </mc:Fallback>
        </mc:AlternateContent>
      </w:r>
    </w:p>
    <w:p>
      <w:pPr>
        <w:pStyle w:val="Style5"/>
        <w:keepNext w:val="0"/>
        <w:keepLines w:val="0"/>
        <w:widowControl w:val="0"/>
        <w:shd w:val="clear" w:color="auto" w:fill="auto"/>
        <w:bidi w:val="0"/>
        <w:spacing w:before="0" w:after="180" w:line="259" w:lineRule="auto"/>
        <w:ind w:left="500" w:right="0" w:firstLine="880"/>
        <w:jc w:val="left"/>
      </w:pPr>
      <w:r>
        <w:rPr>
          <w:b/>
          <w:bCs/>
          <w:spacing w:val="0"/>
          <w:w w:val="100"/>
          <w:position w:val="0"/>
          <w:shd w:val="clear" w:color="auto" w:fill="auto"/>
          <w:lang w:val="ru-RU" w:eastAsia="ru-RU" w:bidi="ru-RU"/>
        </w:rPr>
        <w:t>ФЕДЕРАЛЬНАЯ АНТИМОНОПОЛЬНАЯ СЛУЖБА</w:t>
      </w:r>
    </w:p>
    <w:p>
      <w:pPr>
        <w:pStyle w:val="Style5"/>
        <w:keepNext w:val="0"/>
        <w:keepLines w:val="0"/>
        <w:widowControl w:val="0"/>
        <w:shd w:val="clear" w:color="auto" w:fill="auto"/>
        <w:bidi w:val="0"/>
        <w:spacing w:before="0" w:line="240" w:lineRule="auto"/>
        <w:ind w:left="1320" w:right="0" w:firstLine="0"/>
        <w:jc w:val="left"/>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1560" w:right="0" w:firstLine="0"/>
        <w:jc w:val="left"/>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left"/>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1240" w:line="240" w:lineRule="auto"/>
        <w:ind w:left="0" w:right="0" w:firstLine="0"/>
        <w:jc w:val="left"/>
      </w:pPr>
      <w:r>
        <w:rPr>
          <w:spacing w:val="0"/>
          <w:w w:val="100"/>
          <w:position w:val="0"/>
          <w:shd w:val="clear" w:color="auto" w:fill="auto"/>
          <w:lang w:val="ru-RU" w:eastAsia="ru-RU" w:bidi="ru-RU"/>
        </w:rPr>
        <w:t xml:space="preserve">На№  от</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№077/06/106-12950/2024 о нарушении</w:t>
        <w:br/>
        <w:t>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020"/>
        <w:jc w:val="both"/>
      </w:pPr>
      <w:r>
        <w:rPr>
          <w:b/>
          <w:bCs/>
          <w:color w:val="000000"/>
          <w:spacing w:val="0"/>
          <w:w w:val="100"/>
          <w:position w:val="0"/>
          <w:shd w:val="clear" w:color="auto" w:fill="auto"/>
          <w:lang w:val="ru-RU" w:eastAsia="ru-RU" w:bidi="ru-RU"/>
        </w:rPr>
        <w:t xml:space="preserve">г. Москва </w:t>
      </w:r>
      <w:r>
        <w:rPr>
          <w:color w:val="000000"/>
          <w:spacing w:val="0"/>
          <w:w w:val="100"/>
          <w:position w:val="0"/>
          <w:shd w:val="clear" w:color="auto" w:fill="auto"/>
          <w:lang w:val="ru-RU" w:eastAsia="ru-RU" w:bidi="ru-RU"/>
        </w:rPr>
        <w:t>службы по г. Москве по контролю в сфере закупок товаров, работ, услуг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2"/>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Членов Комиссии: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2"/>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Специалиста-эксперта О.А. Челновой,</w:t>
      </w:r>
    </w:p>
    <w:p>
      <w:pPr>
        <w:pStyle w:val="Style2"/>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2"/>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«ДГП № 105 ДЗМ»: А.Б. Новик (дов. № 2542 от 25.09.2024),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«Актуатор»,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2"/>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жалобу ООО «Актуатор» (далее — Заявитель) на действия ГБУЗ «ДГП № 105 ДЗМ» при проведении электронного аукциона на право заключения государственного контракта на поставку компьютеров персональных настольных (моноблоков) в рамках проекта «Новый московский стандарт поликлиник» для нужд ГБУЗ «ДГП № 105 ДЗМ» (Закупка №0373200092624000053)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Московское УФАС России поступила жалоба Заявителя на действия Заказчика при проведении вышеуказанного электронного аукциона.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неправомерном признании заявки ИП Худяков Е.А. соответствующей требованиям Закона о контрактной системе, поскольку, согласно доводам жалобы, в составе заявки таким участником не представлена информация номере реестровой записи из реестра российской радиоэлектронной продукции или евразийского реестра промышленных товаров исходя из протокола подачи ценовых предложений.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заявка ИП Худяков Е.А. с идентификационным номером 1061362 признана соответствующей требованиям извещения и Закона о контрактной системе, при этом данный участник признан победителем аукциона.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3 Постановления Правительства РФ от 10.07.2019 № 878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 При этом на участие в закупке подана 1 (или более) заявка, удовлетворяющая вышеуказанным условиям».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2"/>
        <w:keepNext w:val="0"/>
        <w:keepLines w:val="0"/>
        <w:widowControl w:val="0"/>
        <w:shd w:val="clear" w:color="auto" w:fill="auto"/>
        <w:bidi w:val="0"/>
        <w:spacing w:before="0" w:after="0" w:line="317" w:lineRule="auto"/>
        <w:ind w:left="0" w:right="0" w:firstLine="70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72" w:right="540" w:bottom="764" w:left="1103"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w:t>
      </w:r>
      <w:r>
        <w:rPr>
          <w:rFonts w:ascii="Cambria" w:eastAsia="Cambria" w:hAnsi="Cambria" w:cs="Cambria"/>
          <w:color w:val="000000"/>
          <w:spacing w:val="0"/>
          <w:w w:val="100"/>
          <w:position w:val="0"/>
          <w:sz w:val="20"/>
          <w:szCs w:val="20"/>
          <w:shd w:val="clear" w:color="auto" w:fill="auto"/>
          <w:lang w:val="ru-RU" w:eastAsia="ru-RU" w:bidi="ru-RU"/>
        </w:rPr>
        <w:t>2024-45411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о проведении электронного аукциона от 09.09.2024 №0373200092624000053 Заказчиком установлено ограничение допуска отдельных видов радиоэлектронной продукции, происходящих из иностранных государств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 этим в пп. 8 п. 13 Информационной карты по проведению аукциона в электронной форме в «Требования к содержанию, составу заявки на участие в электронном аукционе» установлены следующие требования к составу заявки участников: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Согласно ПП № 878 от 10.07.2019: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п.3 постановления №878 установлено, что при осуществлении закупок радиоэлектронной продукции, включенной в перечень, за </w:t>
      </w:r>
      <w:r>
        <w:rPr>
          <w:color w:val="000000"/>
          <w:spacing w:val="0"/>
          <w:w w:val="100"/>
          <w:position w:val="0"/>
          <w:shd w:val="clear" w:color="auto" w:fill="auto"/>
          <w:lang w:val="ru-RU" w:eastAsia="ru-RU" w:bidi="ru-RU"/>
        </w:rPr>
        <w:t>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п.3(1) постановления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п.3(2) постановления № 878 установлено, что за исключением случаев, установленных настоящим постановлением: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российской радиоэлектронной продукции (далее - реестр)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п.3(3) постановления № 878 установлено, что для </w:t>
      </w:r>
      <w:r>
        <w:rPr>
          <w:color w:val="000000"/>
          <w:spacing w:val="0"/>
          <w:w w:val="100"/>
          <w:position w:val="0"/>
          <w:shd w:val="clear" w:color="auto" w:fill="auto"/>
          <w:lang w:val="ru-RU" w:eastAsia="ru-RU" w:bidi="ru-RU"/>
        </w:rPr>
        <w:t>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2"/>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2"/>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Комиссией Управления установлено, что в составе заявки победителя представлен номер реестровой записи из реестра российской радиоэлектронной продукции - №288\2\2024 от 26.03.2024 на «Моноблок ШТЕСНРКО МВ РКОГ 05</w:t>
        <w:softHyphen/>
        <w:t>24».</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Согласно ч.1 ст.106 Закона о контрактной системе лица, права и законные </w:t>
      </w:r>
      <w:r>
        <w:rPr>
          <w:color w:val="000000"/>
          <w:spacing w:val="0"/>
          <w:w w:val="100"/>
          <w:position w:val="0"/>
          <w:shd w:val="clear" w:color="auto" w:fill="auto"/>
          <w:lang w:val="ru-RU" w:eastAsia="ru-RU" w:bidi="ru-RU"/>
        </w:rPr>
        <w:t>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участие в закупке приняли 10 участников, в составе заявок которых так же представлены сведения из реестра радиоэлектронной продукции.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свою очередь, заявка ИП Худяков Е.А. удовлетворяла требованиям извещения об осуществлении закупки, а также в процессе подачи ценовых предложений снижение составило 51%, таким образом предложение о цене контракта составляет 784 555,46, ввиду чего оснований для признания заявки несоответствующей исходя из доводов жалобы у комиссии Заказчика не имелось.</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Более того, предложение участником закупки вышеуказанной цены контракта не противоречит требованиям Закона о контрактной системе и является правом участника закупки, в связи с чем довод Заявителя о том, что указанная стоимость не соответствует действительности не свидетельствует о несоответствии участника закупки и его предложения требованиям извещения и Закона о контрактной системе.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2"/>
        <w:keepNext w:val="0"/>
        <w:keepLines w:val="0"/>
        <w:widowControl w:val="0"/>
        <w:numPr>
          <w:ilvl w:val="0"/>
          <w:numId w:val="3"/>
        </w:numPr>
        <w:shd w:val="clear" w:color="auto" w:fill="auto"/>
        <w:tabs>
          <w:tab w:pos="10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2"/>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
        <w:keepNext w:val="0"/>
        <w:keepLines w:val="0"/>
        <w:widowControl w:val="0"/>
        <w:numPr>
          <w:ilvl w:val="0"/>
          <w:numId w:val="3"/>
        </w:numPr>
        <w:shd w:val="clear" w:color="auto" w:fill="auto"/>
        <w:tabs>
          <w:tab w:pos="17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2"/>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2"/>
        <w:keepNext w:val="0"/>
        <w:keepLines w:val="0"/>
        <w:widowControl w:val="0"/>
        <w:numPr>
          <w:ilvl w:val="0"/>
          <w:numId w:val="3"/>
        </w:numPr>
        <w:shd w:val="clear" w:color="auto" w:fill="auto"/>
        <w:tabs>
          <w:tab w:pos="10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Заказчика в части признания заявки ИП Худяков Е.А. соответствующей требованиям извещения об осуществлении закупки не противоречит положениям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162" w:right="543" w:bottom="1114" w:left="1105"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
        <w:keepNext w:val="0"/>
        <w:keepLines w:val="0"/>
        <w:widowControl w:val="0"/>
        <w:numPr>
          <w:ilvl w:val="0"/>
          <w:numId w:val="5"/>
        </w:numPr>
        <w:shd w:val="clear" w:color="auto" w:fill="auto"/>
        <w:tabs>
          <w:tab w:pos="9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«Актуатор» на действия комиссии ГБУЗ «ДГП № 105 ДЗМ» необоснованной.</w:t>
      </w:r>
    </w:p>
    <w:p>
      <w:pPr>
        <w:pStyle w:val="Style2"/>
        <w:keepNext w:val="0"/>
        <w:keepLines w:val="0"/>
        <w:widowControl w:val="0"/>
        <w:numPr>
          <w:ilvl w:val="0"/>
          <w:numId w:val="5"/>
        </w:numPr>
        <w:shd w:val="clear" w:color="auto" w:fill="auto"/>
        <w:tabs>
          <w:tab w:pos="997"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pgSz w:w="11900" w:h="16840"/>
          <w:pgMar w:top="1158" w:right="527" w:bottom="1672" w:left="1106" w:header="0" w:footer="3" w:gutter="0"/>
          <w:cols w:space="720"/>
          <w:noEndnote/>
          <w:rtlGutter w:val="0"/>
          <w:docGrid w:linePitch="360"/>
        </w:sectPr>
      </w:pPr>
      <w:r>
        <mc:AlternateContent>
          <mc:Choice Requires="wps">
            <w:drawing>
              <wp:anchor distT="533400" distB="201295" distL="0" distR="0" simplePos="0" relativeHeight="125829387" behindDoc="0" locked="0" layoutInCell="1" allowOverlap="1">
                <wp:simplePos x="0" y="0"/>
                <wp:positionH relativeFrom="page">
                  <wp:posOffset>735965</wp:posOffset>
                </wp:positionH>
                <wp:positionV relativeFrom="paragraph">
                  <wp:posOffset>533400</wp:posOffset>
                </wp:positionV>
                <wp:extent cx="1850390" cy="252730"/>
                <wp:wrapTopAndBottom/>
                <wp:docPr id="19" name="Shape 19"/>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42.pt;width:145.70000000000002pt;height:19.900000000000002pt;z-index:-125829366;mso-wrap-distance-left:0;mso-wrap-distance-top:42.pt;mso-wrap-distance-right:0;mso-wrap-distance-bottom:15.8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28015" distB="0" distL="0" distR="1807210" simplePos="0" relativeHeight="125829389" behindDoc="0" locked="0" layoutInCell="1" allowOverlap="1">
            <wp:simplePos x="0" y="0"/>
            <wp:positionH relativeFrom="page">
              <wp:posOffset>3131820</wp:posOffset>
            </wp:positionH>
            <wp:positionV relativeFrom="paragraph">
              <wp:posOffset>628015</wp:posOffset>
            </wp:positionV>
            <wp:extent cx="311150" cy="3594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697865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54.950000000000003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01295" distL="0" distR="0" simplePos="0" relativeHeight="125829390" behindDoc="0" locked="0" layoutInCell="1" allowOverlap="1">
                <wp:simplePos x="0" y="0"/>
                <wp:positionH relativeFrom="page">
                  <wp:posOffset>6185535</wp:posOffset>
                </wp:positionH>
                <wp:positionV relativeFrom="paragraph">
                  <wp:posOffset>533400</wp:posOffset>
                </wp:positionV>
                <wp:extent cx="1029970" cy="252730"/>
                <wp:wrapTopAndBottom/>
                <wp:docPr id="25" name="Shape 25"/>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1" type="#_x0000_t202" style="position:absolute;margin-left:487.05000000000001pt;margin-top:42.pt;width:81.100000000000009pt;height:19.900000000000002pt;z-index:-125829363;mso-wrap-distance-left:0;mso-wrap-distance-top:42.pt;mso-wrap-distance-right:0;mso-wrap-distance-bottom:15.8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 xml:space="preserve">СЕРТИФИКАТЕ </w:t>
      </w:r>
      <w:r>
        <w:rPr>
          <w:color w:val="FFFFFF"/>
          <w:spacing w:val="0"/>
          <w:w w:val="100"/>
          <w:position w:val="0"/>
          <w:shd w:val="clear" w:color="auto" w:fill="auto"/>
          <w:lang w:val="ru-RU" w:eastAsia="ru-RU" w:bidi="ru-RU"/>
        </w:rPr>
        <w:t>ЭП</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3A3A3A"/>
          <w:spacing w:val="0"/>
          <w:w w:val="100"/>
          <w:position w:val="0"/>
          <w:shd w:val="clear" w:color="auto" w:fill="auto"/>
          <w:lang w:val="ru-RU" w:eastAsia="ru-RU" w:bidi="ru-RU"/>
        </w:rPr>
        <w:t xml:space="preserve">000590946031СЕ073ВЕ5С506ЕЕ7501 </w:t>
      </w:r>
      <w:r>
        <w:rPr>
          <w:spacing w:val="0"/>
          <w:w w:val="100"/>
          <w:position w:val="0"/>
          <w:shd w:val="clear" w:color="auto" w:fill="auto"/>
          <w:lang w:val="ru-RU" w:eastAsia="ru-RU" w:bidi="ru-RU"/>
        </w:rPr>
        <w:t>0760</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A3A3A"/>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390" w:line="240" w:lineRule="auto"/>
        <w:ind w:left="0" w:right="0" w:firstLine="880"/>
        <w:jc w:val="left"/>
      </w:pPr>
      <w:r>
        <w:drawing>
          <wp:anchor distT="0" distB="0" distL="114300" distR="1903730" simplePos="0" relativeHeight="125829392" behindDoc="0" locked="0" layoutInCell="1" allowOverlap="1">
            <wp:simplePos x="0" y="0"/>
            <wp:positionH relativeFrom="page">
              <wp:posOffset>3094990</wp:posOffset>
            </wp:positionH>
            <wp:positionV relativeFrom="paragraph">
              <wp:posOffset>50800</wp:posOffset>
            </wp:positionV>
            <wp:extent cx="365760" cy="40830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65760" cy="4083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151130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11.9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2"/>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00923Э2А1Е2Е82694604ЕЕЕ7722Э2557ЕЕ</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A3A3A"/>
          <w:spacing w:val="0"/>
          <w:w w:val="100"/>
          <w:position w:val="0"/>
          <w:shd w:val="clear" w:color="auto" w:fill="auto"/>
          <w:lang w:val="ru-RU" w:eastAsia="ru-RU" w:bidi="ru-RU"/>
        </w:rPr>
        <w:t xml:space="preserve">05.12.2023 </w:t>
      </w:r>
      <w:r>
        <w:rPr>
          <w:spacing w:val="0"/>
          <w:w w:val="100"/>
          <w:position w:val="0"/>
          <w:shd w:val="clear" w:color="auto" w:fill="auto"/>
          <w:lang w:val="ru-RU" w:eastAsia="ru-RU" w:bidi="ru-RU"/>
        </w:rPr>
        <w:t>по 27.02.2025</w:t>
      </w:r>
    </w:p>
    <w:p>
      <w:pPr>
        <w:pStyle w:val="Style2"/>
        <w:keepNext w:val="0"/>
        <w:keepLines w:val="0"/>
        <w:widowControl w:val="0"/>
        <w:shd w:val="clear" w:color="auto" w:fill="auto"/>
        <w:bidi w:val="0"/>
        <w:spacing w:before="0" w:after="395" w:line="240" w:lineRule="auto"/>
        <w:ind w:left="1280" w:right="0" w:firstLine="0"/>
        <w:jc w:val="left"/>
      </w:pPr>
      <w:r>
        <w:drawing>
          <wp:anchor distT="0" distB="0" distL="114300" distR="1903730" simplePos="0" relativeHeight="125829393" behindDoc="0" locked="0" layoutInCell="1" allowOverlap="1">
            <wp:simplePos x="0" y="0"/>
            <wp:positionH relativeFrom="page">
              <wp:posOffset>3107055</wp:posOffset>
            </wp:positionH>
            <wp:positionV relativeFrom="paragraph">
              <wp:posOffset>63500</wp:posOffset>
            </wp:positionV>
            <wp:extent cx="353695" cy="40259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1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Челнова Олеся Антоновна</w:t>
      </w:r>
    </w:p>
    <w:p>
      <w:pPr>
        <w:pStyle w:val="Style22"/>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218С2Е7ОЗЕ7Е88445А841АСЕ73Е4Э187</w:t>
      </w:r>
    </w:p>
    <w:p>
      <w:pPr>
        <w:pStyle w:val="Style22"/>
        <w:keepNext w:val="0"/>
        <w:keepLines w:val="0"/>
        <w:widowControl w:val="0"/>
        <w:shd w:val="clear" w:color="auto" w:fill="auto"/>
        <w:bidi w:val="0"/>
        <w:spacing w:before="0" w:after="3280" w:line="240" w:lineRule="auto"/>
        <w:ind w:right="0" w:firstLine="0"/>
        <w:jc w:val="left"/>
      </w:pPr>
      <w:r>
        <w:rPr>
          <w:color w:val="727272"/>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10.04.2024 по </w:t>
      </w:r>
      <w:r>
        <w:rPr>
          <w:color w:val="727272"/>
          <w:spacing w:val="0"/>
          <w:w w:val="100"/>
          <w:position w:val="0"/>
          <w:shd w:val="clear" w:color="auto" w:fill="auto"/>
          <w:lang w:val="ru-RU" w:eastAsia="ru-RU" w:bidi="ru-RU"/>
        </w:rPr>
        <w:t>04.07.2025</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Исп.Челнова О.А.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10271760</wp:posOffset>
              </wp:positionV>
              <wp:extent cx="707390" cy="100330"/>
              <wp:wrapNone/>
              <wp:docPr id="13" name="Shape 13"/>
              <a:graphic xmlns:a="http://schemas.openxmlformats.org/drawingml/2006/main">
                <a:graphicData uri="http://schemas.microsoft.com/office/word/2010/wordprocessingShape">
                  <wps:wsp>
                    <wps:cNvSpPr txBox="1"/>
                    <wps:spPr>
                      <a:xfrm>
                        <a:ext cx="70739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2024-45411</w:t>
                          </w:r>
                        </w:p>
                      </w:txbxContent>
                    </wps:txbx>
                    <wps:bodyPr wrap="none" lIns="0" tIns="0" rIns="0" bIns="0">
                      <a:spAutoFit/>
                    </wps:bodyPr>
                  </wps:wsp>
                </a:graphicData>
              </a:graphic>
            </wp:anchor>
          </w:drawing>
        </mc:Choice>
        <mc:Fallback>
          <w:pict>
            <v:shape id="_x0000_s1039" type="#_x0000_t202" style="position:absolute;margin-left:56.800000000000004pt;margin-top:808.80000000000007pt;width:55.700000000000003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2024-45411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16280" cy="100330"/>
              <wp:wrapNone/>
              <wp:docPr id="17" name="Shape 17"/>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2024-45411</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3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2024-45411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421640</wp:posOffset>
              </wp:positionV>
              <wp:extent cx="67310" cy="103505"/>
              <wp:wrapNone/>
              <wp:docPr id="11" name="Shape 1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15000000000003pt;margin-top:33.20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15" name="Shape 1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0">
    <w:name w:val="Основной текст (4)_"/>
    <w:basedOn w:val="DefaultParagraphFont"/>
    <w:link w:val="Style19"/>
    <w:rPr>
      <w:rFonts w:ascii="Georgia" w:eastAsia="Georgia" w:hAnsi="Georgia" w:cs="Georgia"/>
      <w:b w:val="0"/>
      <w:bCs w:val="0"/>
      <w:i w:val="0"/>
      <w:iCs w:val="0"/>
      <w:smallCaps w:val="0"/>
      <w:strike w:val="0"/>
      <w:color w:val="E9E9E9"/>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5E5E5E"/>
      <w:sz w:val="12"/>
      <w:szCs w:val="12"/>
      <w:u w:val="none"/>
    </w:rPr>
  </w:style>
  <w:style w:type="character" w:customStyle="1" w:styleId="CharStyle29">
    <w:name w:val="Основной текст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Основной текст (3)"/>
    <w:basedOn w:val="Normal"/>
    <w:link w:val="CharStyle6"/>
    <w:pPr>
      <w:widowControl w:val="0"/>
      <w:shd w:val="clear" w:color="auto" w:fill="auto"/>
      <w:spacing w:after="260"/>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1"/>
    <w:basedOn w:val="Normal"/>
    <w:link w:val="CharStyle13"/>
    <w:pPr>
      <w:widowControl w:val="0"/>
      <w:shd w:val="clear" w:color="auto" w:fill="auto"/>
      <w:spacing w:after="260"/>
      <w:ind w:firstLine="320"/>
      <w:outlineLvl w:val="0"/>
    </w:pPr>
    <w:rPr>
      <w:rFonts w:ascii="Arial" w:eastAsia="Arial" w:hAnsi="Arial" w:cs="Arial"/>
      <w:b w:val="0"/>
      <w:bCs w:val="0"/>
      <w:i w:val="0"/>
      <w:iCs w:val="0"/>
      <w:smallCaps w:val="0"/>
      <w:strike w:val="0"/>
      <w:sz w:val="34"/>
      <w:szCs w:val="34"/>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19">
    <w:name w:val="Основной текст (4)"/>
    <w:basedOn w:val="Normal"/>
    <w:link w:val="CharStyle20"/>
    <w:pPr>
      <w:widowControl w:val="0"/>
      <w:shd w:val="clear" w:color="auto" w:fill="auto"/>
      <w:spacing w:after="80"/>
      <w:ind w:left="4520"/>
    </w:pPr>
    <w:rPr>
      <w:rFonts w:ascii="Georgia" w:eastAsia="Georgia" w:hAnsi="Georgia" w:cs="Georgia"/>
      <w:b w:val="0"/>
      <w:bCs w:val="0"/>
      <w:i w:val="0"/>
      <w:iCs w:val="0"/>
      <w:smallCaps w:val="0"/>
      <w:strike w:val="0"/>
      <w:color w:val="E9E9E9"/>
      <w:sz w:val="12"/>
      <w:szCs w:val="12"/>
      <w:u w:val="none"/>
    </w:rPr>
  </w:style>
  <w:style w:type="paragraph" w:customStyle="1" w:styleId="Style22">
    <w:name w:val="Основной текст (2)"/>
    <w:basedOn w:val="Normal"/>
    <w:link w:val="CharStyle23"/>
    <w:pPr>
      <w:widowControl w:val="0"/>
      <w:shd w:val="clear" w:color="auto" w:fill="auto"/>
      <w:ind w:left="3820"/>
    </w:pPr>
    <w:rPr>
      <w:rFonts w:ascii="Arial" w:eastAsia="Arial" w:hAnsi="Arial" w:cs="Arial"/>
      <w:b w:val="0"/>
      <w:bCs w:val="0"/>
      <w:i w:val="0"/>
      <w:iCs w:val="0"/>
      <w:smallCaps w:val="0"/>
      <w:strike w:val="0"/>
      <w:color w:val="5E5E5E"/>
      <w:sz w:val="12"/>
      <w:szCs w:val="12"/>
      <w:u w:val="none"/>
    </w:rPr>
  </w:style>
  <w:style w:type="paragraph" w:customStyle="1" w:styleId="Style28">
    <w:name w:val="Основной текст (5)"/>
    <w:basedOn w:val="Normal"/>
    <w:link w:val="CharStyle29"/>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