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1784350</wp:posOffset>
            </wp:positionH>
            <wp:positionV relativeFrom="margin">
              <wp:posOffset>0</wp:posOffset>
            </wp:positionV>
            <wp:extent cx="511810" cy="56070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560705"/>
                    </a:xfrm>
                    <a:prstGeom prst="rect"/>
                  </pic:spPr>
                </pic:pic>
              </a:graphicData>
            </a:graphic>
          </wp:anchor>
        </w:drawing>
      </w:r>
    </w:p>
    <w:p>
      <w:pPr>
        <w:widowControl w:val="0"/>
        <w:spacing w:after="522" w:line="1" w:lineRule="exact"/>
      </w:pP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8" w:right="536" w:bottom="649" w:left="1106" w:header="0" w:footer="3" w:gutter="0"/>
          <w:pgNumType w:start="1"/>
          <w:cols w:space="720"/>
          <w:noEndnote/>
          <w:titlePg/>
          <w:rtlGutter w:val="0"/>
          <w:docGrid w:linePitch="360"/>
        </w:sectPr>
      </w:pPr>
    </w:p>
    <w:p>
      <w:pPr>
        <w:pStyle w:val="Style9"/>
        <w:keepNext w:val="0"/>
        <w:keepLines w:val="0"/>
        <w:widowControl w:val="0"/>
        <w:shd w:val="clear" w:color="auto" w:fill="auto"/>
        <w:bidi w:val="0"/>
        <w:spacing w:before="0" w:after="280" w:line="240" w:lineRule="auto"/>
        <w:ind w:left="1020" w:right="0" w:firstLine="0"/>
        <w:jc w:val="both"/>
      </w:pPr>
      <w:r>
        <mc:AlternateContent>
          <mc:Choice Requires="wps">
            <w:drawing>
              <wp:anchor distT="0" distB="2343785" distL="403860" distR="373380" simplePos="0" relativeHeight="125829378" behindDoc="0" locked="0" layoutInCell="1" allowOverlap="1">
                <wp:simplePos x="0" y="0"/>
                <wp:positionH relativeFrom="page">
                  <wp:posOffset>1016635</wp:posOffset>
                </wp:positionH>
                <wp:positionV relativeFrom="paragraph">
                  <wp:posOffset>50800</wp:posOffset>
                </wp:positionV>
                <wp:extent cx="2045335" cy="301625"/>
                <wp:wrapSquare wrapText="right"/>
                <wp:docPr id="9" name="Shape 9"/>
                <a:graphic xmlns:a="http://schemas.openxmlformats.org/drawingml/2006/main">
                  <a:graphicData uri="http://schemas.microsoft.com/office/word/2010/wordprocessingShape">
                    <wps:wsp>
                      <wps:cNvSpPr txBox="1"/>
                      <wps:spPr>
                        <a:xfrm>
                          <a:ext cx="2045335" cy="30162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ФЕДЕРАЛЬНАЯ</w:t>
                            </w:r>
                          </w:p>
                          <w:p>
                            <w:pPr>
                              <w:pStyle w:val="Style5"/>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АНТИМОНОПОЛЬНАЯ СЛУЖБА</w:t>
                            </w:r>
                          </w:p>
                        </w:txbxContent>
                      </wps:txbx>
                      <wps:bodyPr lIns="0" tIns="0" rIns="0" bIns="0">
                        <a:noAutoFit/>
                      </wps:bodyPr>
                    </wps:wsp>
                  </a:graphicData>
                </a:graphic>
              </wp:anchor>
            </w:drawing>
          </mc:Choice>
          <mc:Fallback>
            <w:pict>
              <v:shape id="_x0000_s1035" type="#_x0000_t202" style="position:absolute;margin-left:80.049999999999997pt;margin-top:4.pt;width:161.05000000000001pt;height:23.75pt;z-index:-125829375;mso-wrap-distance-left:31.800000000000001pt;mso-wrap-distance-right:29.400000000000002pt;mso-wrap-distance-bottom:184.55000000000001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ФЕДЕРАЛЬНАЯ</w:t>
                      </w:r>
                    </w:p>
                    <w:p>
                      <w:pPr>
                        <w:pStyle w:val="Style5"/>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АНТИМОНОПОЛЬНАЯ СЛУЖБА</w:t>
                      </w:r>
                    </w:p>
                  </w:txbxContent>
                </v:textbox>
                <w10:wrap type="square" side="right" anchorx="page"/>
              </v:shape>
            </w:pict>
          </mc:Fallback>
        </mc:AlternateContent>
      </w:r>
      <w:r>
        <mc:AlternateContent>
          <mc:Choice Requires="wps">
            <w:drawing>
              <wp:anchor distT="423545" distB="813435" distL="190500" distR="196850" simplePos="0" relativeHeight="125829380" behindDoc="0" locked="0" layoutInCell="1" allowOverlap="1">
                <wp:simplePos x="0" y="0"/>
                <wp:positionH relativeFrom="page">
                  <wp:posOffset>803275</wp:posOffset>
                </wp:positionH>
                <wp:positionV relativeFrom="paragraph">
                  <wp:posOffset>474345</wp:posOffset>
                </wp:positionV>
                <wp:extent cx="2435225" cy="1408430"/>
                <wp:wrapSquare wrapText="right"/>
                <wp:docPr id="11" name="Shape 11"/>
                <a:graphic xmlns:a="http://schemas.openxmlformats.org/drawingml/2006/main">
                  <a:graphicData uri="http://schemas.microsoft.com/office/word/2010/wordprocessingShape">
                    <wps:wsp>
                      <wps:cNvSpPr txBox="1"/>
                      <wps:spPr>
                        <a:xfrm>
                          <a:ext cx="2435225" cy="1408430"/>
                        </a:xfrm>
                        <a:prstGeom prst="rect"/>
                        <a:noFill/>
                      </wps:spPr>
                      <wps:txbx>
                        <w:txbxContent>
                          <w:p>
                            <w:pPr>
                              <w:pStyle w:val="Style5"/>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1о777г1ак.цоу.ги</w:t>
                            </w:r>
                          </w:p>
                          <w:p>
                            <w:pPr>
                              <w:pStyle w:val="Style9"/>
                              <w:keepNext w:val="0"/>
                              <w:keepLines w:val="0"/>
                              <w:widowControl w:val="0"/>
                              <w:shd w:val="clear" w:color="auto" w:fill="auto"/>
                              <w:tabs>
                                <w:tab w:pos="1843" w:val="left"/>
                              </w:tabs>
                              <w:bidi w:val="0"/>
                              <w:spacing w:before="0" w:after="180" w:line="240" w:lineRule="auto"/>
                              <w:ind w:left="0" w:right="0" w:firstLine="0"/>
                              <w:jc w:val="center"/>
                              <w:rPr>
                                <w:sz w:val="30"/>
                                <w:szCs w:val="30"/>
                              </w:rPr>
                            </w:pP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27.09.2024</w:t>
                            </w:r>
                            <w:r>
                              <w:fldChar w:fldCharType="end"/>
                            </w:r>
                            <w:r>
                              <w:rPr>
                                <w:color w:val="000000"/>
                                <w:spacing w:val="0"/>
                                <w:w w:val="100"/>
                                <w:position w:val="0"/>
                                <w:sz w:val="30"/>
                                <w:szCs w:val="30"/>
                                <w:shd w:val="clear" w:color="auto" w:fill="auto"/>
                                <w:lang w:val="ru-RU" w:eastAsia="ru-RU" w:bidi="ru-RU"/>
                              </w:rPr>
                              <w:tab/>
                              <w:t>№</w:t>
                            </w:r>
                            <w:r>
                              <w:rPr>
                                <w:color w:val="000000"/>
                                <w:spacing w:val="0"/>
                                <w:w w:val="100"/>
                                <w:position w:val="0"/>
                                <w:sz w:val="30"/>
                                <w:szCs w:val="30"/>
                                <w:u w:val="single"/>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39954/24</w:t>
                            </w:r>
                          </w:p>
                        </w:txbxContent>
                      </wps:txbx>
                      <wps:bodyPr lIns="0" tIns="0" rIns="0" bIns="0">
                        <a:noAutoFit/>
                      </wps:bodyPr>
                    </wps:wsp>
                  </a:graphicData>
                </a:graphic>
              </wp:anchor>
            </w:drawing>
          </mc:Choice>
          <mc:Fallback>
            <w:pict>
              <v:shape id="_x0000_s1037" type="#_x0000_t202" style="position:absolute;margin-left:63.25pt;margin-top:37.350000000000001pt;width:191.75pt;height:110.90000000000001pt;z-index:-125829373;mso-wrap-distance-left:15.pt;mso-wrap-distance-top:33.350000000000001pt;mso-wrap-distance-right:15.5pt;mso-wrap-distance-bottom:64.049999999999997pt;mso-position-horizontal-relative:page" filled="f" stroked="f">
                <v:textbox inset="0,0,0,0">
                  <w:txbxContent>
                    <w:p>
                      <w:pPr>
                        <w:pStyle w:val="Style5"/>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1о777г1ак.цоу.ги</w:t>
                      </w:r>
                    </w:p>
                    <w:p>
                      <w:pPr>
                        <w:pStyle w:val="Style9"/>
                        <w:keepNext w:val="0"/>
                        <w:keepLines w:val="0"/>
                        <w:widowControl w:val="0"/>
                        <w:shd w:val="clear" w:color="auto" w:fill="auto"/>
                        <w:tabs>
                          <w:tab w:pos="1843" w:val="left"/>
                        </w:tabs>
                        <w:bidi w:val="0"/>
                        <w:spacing w:before="0" w:after="180" w:line="240" w:lineRule="auto"/>
                        <w:ind w:left="0" w:right="0" w:firstLine="0"/>
                        <w:jc w:val="center"/>
                        <w:rPr>
                          <w:sz w:val="30"/>
                          <w:szCs w:val="30"/>
                        </w:rPr>
                      </w:pP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27.09.2024</w:t>
                      </w:r>
                      <w:r>
                        <w:fldChar w:fldCharType="end"/>
                      </w:r>
                      <w:r>
                        <w:rPr>
                          <w:color w:val="000000"/>
                          <w:spacing w:val="0"/>
                          <w:w w:val="100"/>
                          <w:position w:val="0"/>
                          <w:sz w:val="30"/>
                          <w:szCs w:val="30"/>
                          <w:shd w:val="clear" w:color="auto" w:fill="auto"/>
                          <w:lang w:val="ru-RU" w:eastAsia="ru-RU" w:bidi="ru-RU"/>
                        </w:rPr>
                        <w:tab/>
                        <w:t>№</w:t>
                      </w:r>
                      <w:r>
                        <w:rPr>
                          <w:color w:val="000000"/>
                          <w:spacing w:val="0"/>
                          <w:w w:val="100"/>
                          <w:position w:val="0"/>
                          <w:sz w:val="30"/>
                          <w:szCs w:val="30"/>
                          <w:u w:val="single"/>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39954/24</w:t>
                      </w:r>
                    </w:p>
                  </w:txbxContent>
                </v:textbox>
                <w10:wrap type="square" side="right" anchorx="page"/>
              </v:shape>
            </w:pict>
          </mc:Fallback>
        </mc:AlternateContent>
      </w:r>
      <w:r>
        <w:drawing>
          <wp:anchor distT="1947545" distB="0" distL="114300" distR="114300" simplePos="0" relativeHeight="125829382" behindDoc="0" locked="0" layoutInCell="1" allowOverlap="1">
            <wp:simplePos x="0" y="0"/>
            <wp:positionH relativeFrom="page">
              <wp:posOffset>727075</wp:posOffset>
            </wp:positionH>
            <wp:positionV relativeFrom="paragraph">
              <wp:posOffset>1998345</wp:posOffset>
            </wp:positionV>
            <wp:extent cx="2597150" cy="701040"/>
            <wp:wrapSquare wrapText="right"/>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1"/>
                    <a:stretch/>
                  </pic:blipFill>
                  <pic:spPr>
                    <a:xfrm>
                      <a:ext cx="2597150" cy="701040"/>
                    </a:xfrm>
                    <a:prstGeom prst="rect"/>
                  </pic:spPr>
                </pic:pic>
              </a:graphicData>
            </a:graphic>
          </wp:anchor>
        </w:drawing>
      </w:r>
      <w:r>
        <w:rPr>
          <w:color w:val="000000"/>
          <w:spacing w:val="0"/>
          <w:w w:val="100"/>
          <w:position w:val="0"/>
          <w:shd w:val="clear" w:color="auto" w:fill="auto"/>
          <w:lang w:val="ru-RU" w:eastAsia="ru-RU" w:bidi="ru-RU"/>
        </w:rPr>
        <w:t>ГБУЗ «НПЦ спец.мед.помощи детям ДЗМ»</w:t>
      </w:r>
    </w:p>
    <w:p>
      <w:pPr>
        <w:pStyle w:val="Style9"/>
        <w:keepNext w:val="0"/>
        <w:keepLines w:val="0"/>
        <w:widowControl w:val="0"/>
        <w:shd w:val="clear" w:color="auto" w:fill="auto"/>
        <w:bidi w:val="0"/>
        <w:spacing w:before="0" w:after="280" w:line="240" w:lineRule="auto"/>
        <w:ind w:left="1020" w:right="0" w:firstLine="0"/>
        <w:jc w:val="both"/>
      </w:pPr>
      <w:r>
        <w:rPr>
          <w:color w:val="000000"/>
          <w:spacing w:val="0"/>
          <w:w w:val="100"/>
          <w:position w:val="0"/>
          <w:shd w:val="clear" w:color="auto" w:fill="auto"/>
          <w:lang w:val="ru-RU" w:eastAsia="ru-RU" w:bidi="ru-RU"/>
        </w:rPr>
        <w:t>111х1п-/а1&lt;11р1&lt;1-11рстрс1@/с1гам1поуп1</w:t>
      </w:r>
    </w:p>
    <w:p>
      <w:pPr>
        <w:pStyle w:val="Style9"/>
        <w:keepNext w:val="0"/>
        <w:keepLines w:val="0"/>
        <w:widowControl w:val="0"/>
        <w:shd w:val="clear" w:color="auto" w:fill="auto"/>
        <w:bidi w:val="0"/>
        <w:spacing w:before="0" w:after="280" w:line="240" w:lineRule="auto"/>
        <w:ind w:left="1020" w:right="0" w:firstLine="0"/>
        <w:jc w:val="both"/>
      </w:pPr>
      <w:r>
        <w:rPr>
          <w:color w:val="000000"/>
          <w:spacing w:val="0"/>
          <w:w w:val="100"/>
          <w:position w:val="0"/>
          <w:shd w:val="clear" w:color="auto" w:fill="auto"/>
          <w:lang w:val="ru-RU" w:eastAsia="ru-RU" w:bidi="ru-RU"/>
        </w:rPr>
        <w:t>ООО «ТАИС»</w:t>
      </w:r>
    </w:p>
    <w:p>
      <w:pPr>
        <w:pStyle w:val="Style9"/>
        <w:keepNext w:val="0"/>
        <w:keepLines w:val="0"/>
        <w:widowControl w:val="0"/>
        <w:shd w:val="clear" w:color="auto" w:fill="auto"/>
        <w:bidi w:val="0"/>
        <w:spacing w:before="0" w:after="280" w:line="240" w:lineRule="auto"/>
        <w:ind w:left="1020" w:right="0" w:firstLine="0"/>
        <w:jc w:val="both"/>
      </w:pPr>
      <w:r>
        <w:rPr>
          <w:color w:val="000000"/>
          <w:spacing w:val="0"/>
          <w:w w:val="100"/>
          <w:position w:val="0"/>
          <w:shd w:val="clear" w:color="auto" w:fill="auto"/>
          <w:lang w:val="ru-RU" w:eastAsia="ru-RU" w:bidi="ru-RU"/>
        </w:rPr>
        <w:t>1е1к1е1\1а1У@уа11с1ех.П1</w:t>
      </w:r>
    </w:p>
    <w:p>
      <w:pPr>
        <w:pStyle w:val="Style9"/>
        <w:keepNext w:val="0"/>
        <w:keepLines w:val="0"/>
        <w:widowControl w:val="0"/>
        <w:shd w:val="clear" w:color="auto" w:fill="auto"/>
        <w:bidi w:val="0"/>
        <w:spacing w:before="0" w:after="280" w:line="240" w:lineRule="auto"/>
        <w:ind w:left="1020" w:right="0" w:firstLine="0"/>
        <w:jc w:val="both"/>
      </w:pPr>
      <w:r>
        <w:rPr>
          <w:color w:val="000000"/>
          <w:spacing w:val="0"/>
          <w:w w:val="100"/>
          <w:position w:val="0"/>
          <w:shd w:val="clear" w:color="auto" w:fill="auto"/>
          <w:lang w:val="ru-RU" w:eastAsia="ru-RU" w:bidi="ru-RU"/>
        </w:rPr>
        <w:t>АО «ЕЭТП»</w:t>
      </w:r>
    </w:p>
    <w:p>
      <w:pPr>
        <w:pStyle w:val="Style9"/>
        <w:keepNext w:val="0"/>
        <w:keepLines w:val="0"/>
        <w:widowControl w:val="0"/>
        <w:shd w:val="clear" w:color="auto" w:fill="auto"/>
        <w:bidi w:val="0"/>
        <w:spacing w:before="0" w:after="220" w:line="240" w:lineRule="auto"/>
        <w:ind w:left="1020" w:right="0" w:firstLine="0"/>
        <w:jc w:val="both"/>
      </w:pPr>
      <w:r>
        <w:rPr>
          <w:color w:val="000000"/>
          <w:spacing w:val="0"/>
          <w:w w:val="100"/>
          <w:position w:val="0"/>
          <w:shd w:val="clear" w:color="auto" w:fill="auto"/>
          <w:lang w:val="ru-RU" w:eastAsia="ru-RU" w:bidi="ru-RU"/>
        </w:rPr>
        <w:t>ко@го8екогд.ги</w:t>
      </w:r>
    </w:p>
    <w:p>
      <w:pPr>
        <w:pStyle w:val="Style9"/>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br/>
      </w:r>
      <w:r>
        <w:rPr>
          <w:b/>
          <w:bCs/>
          <w:color w:val="000000"/>
          <w:spacing w:val="0"/>
          <w:w w:val="100"/>
          <w:position w:val="0"/>
          <w:shd w:val="clear" w:color="auto" w:fill="auto"/>
          <w:lang w:val="ru-RU" w:eastAsia="ru-RU" w:bidi="ru-RU"/>
        </w:rPr>
        <w:t>по делу № 077/06/106-12942/2024 о нарушении</w:t>
        <w:br/>
        <w:t>законодательства о контрактной системе</w:t>
      </w:r>
    </w:p>
    <w:p>
      <w:pPr>
        <w:pStyle w:val="Style9"/>
        <w:keepNext w:val="0"/>
        <w:keepLines w:val="0"/>
        <w:widowControl w:val="0"/>
        <w:shd w:val="clear" w:color="auto" w:fill="auto"/>
        <w:tabs>
          <w:tab w:pos="8952" w:val="left"/>
        </w:tabs>
        <w:bidi w:val="0"/>
        <w:spacing w:before="0" w:after="0" w:line="233" w:lineRule="auto"/>
        <w:ind w:left="0" w:right="0" w:firstLine="0"/>
        <w:jc w:val="both"/>
      </w:pPr>
      <w:r>
        <w:rPr>
          <w:b/>
          <w:bCs/>
          <w:color w:val="000000"/>
          <w:spacing w:val="0"/>
          <w:w w:val="100"/>
          <w:position w:val="0"/>
          <w:shd w:val="clear" w:color="auto" w:fill="auto"/>
          <w:lang w:val="ru-RU" w:eastAsia="ru-RU" w:bidi="ru-RU"/>
        </w:rPr>
        <w:t>26.09.2024</w:t>
        <w:tab/>
        <w:t>г. Москва</w:t>
      </w:r>
    </w:p>
    <w:p>
      <w:pPr>
        <w:pStyle w:val="Style9"/>
        <w:keepNext w:val="0"/>
        <w:keepLines w:val="0"/>
        <w:widowControl w:val="0"/>
        <w:shd w:val="clear" w:color="auto" w:fill="auto"/>
        <w:bidi w:val="0"/>
        <w:spacing w:before="0" w:after="0" w:line="233" w:lineRule="auto"/>
        <w:ind w:left="0" w:right="0" w:firstLine="720"/>
        <w:jc w:val="both"/>
      </w:pPr>
      <w:r>
        <w:rPr>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9"/>
        <w:keepNext w:val="0"/>
        <w:keepLines w:val="0"/>
        <w:widowControl w:val="0"/>
        <w:shd w:val="clear" w:color="auto" w:fill="auto"/>
        <w:bidi w:val="0"/>
        <w:spacing w:before="0" w:after="0" w:line="233" w:lineRule="auto"/>
        <w:ind w:left="0" w:right="0" w:firstLine="720"/>
        <w:jc w:val="both"/>
      </w:pPr>
      <w:r>
        <w:rPr>
          <w:color w:val="000000"/>
          <w:spacing w:val="0"/>
          <w:w w:val="100"/>
          <w:position w:val="0"/>
          <w:shd w:val="clear" w:color="auto" w:fill="auto"/>
          <w:lang w:val="ru-RU" w:eastAsia="ru-RU" w:bidi="ru-RU"/>
        </w:rPr>
        <w:t>Председательствующего - главного государственного инспектора отдела обжалования государственных закупок С.И. Казарина,</w:t>
      </w:r>
    </w:p>
    <w:p>
      <w:pPr>
        <w:pStyle w:val="Style9"/>
        <w:keepNext w:val="0"/>
        <w:keepLines w:val="0"/>
        <w:widowControl w:val="0"/>
        <w:shd w:val="clear" w:color="auto" w:fill="auto"/>
        <w:bidi w:val="0"/>
        <w:spacing w:before="0" w:after="0" w:line="233" w:lineRule="auto"/>
        <w:ind w:left="0" w:right="0" w:firstLine="720"/>
        <w:jc w:val="both"/>
      </w:pPr>
      <w:r>
        <w:rPr>
          <w:color w:val="000000"/>
          <w:spacing w:val="0"/>
          <w:w w:val="100"/>
          <w:position w:val="0"/>
          <w:shd w:val="clear" w:color="auto" w:fill="auto"/>
          <w:lang w:val="ru-RU" w:eastAsia="ru-RU" w:bidi="ru-RU"/>
        </w:rPr>
        <w:t>Членов Комиссии:</w:t>
      </w:r>
    </w:p>
    <w:p>
      <w:pPr>
        <w:pStyle w:val="Style9"/>
        <w:keepNext w:val="0"/>
        <w:keepLines w:val="0"/>
        <w:widowControl w:val="0"/>
        <w:shd w:val="clear" w:color="auto" w:fill="auto"/>
        <w:bidi w:val="0"/>
        <w:spacing w:before="0" w:after="0" w:line="228" w:lineRule="auto"/>
        <w:ind w:left="0" w:right="0" w:firstLine="720"/>
        <w:jc w:val="both"/>
      </w:pPr>
      <w:r>
        <w:rPr>
          <w:color w:val="000000"/>
          <w:spacing w:val="0"/>
          <w:w w:val="100"/>
          <w:position w:val="0"/>
          <w:shd w:val="clear" w:color="auto" w:fill="auto"/>
          <w:lang w:val="ru-RU" w:eastAsia="ru-RU" w:bidi="ru-RU"/>
        </w:rPr>
        <w:t>Ведущего специалиста-эксперта отдела обжалования государственных закупок Э.З. Гугава,</w:t>
      </w:r>
    </w:p>
    <w:p>
      <w:pPr>
        <w:pStyle w:val="Style9"/>
        <w:keepNext w:val="0"/>
        <w:keepLines w:val="0"/>
        <w:widowControl w:val="0"/>
        <w:shd w:val="clear" w:color="auto" w:fill="auto"/>
        <w:bidi w:val="0"/>
        <w:spacing w:before="0" w:after="0" w:line="228" w:lineRule="auto"/>
        <w:ind w:left="0" w:right="0" w:firstLine="720"/>
        <w:jc w:val="both"/>
      </w:pPr>
      <w:r>
        <w:rPr>
          <w:color w:val="000000"/>
          <w:spacing w:val="0"/>
          <w:w w:val="100"/>
          <w:position w:val="0"/>
          <w:shd w:val="clear" w:color="auto" w:fill="auto"/>
          <w:lang w:val="ru-RU" w:eastAsia="ru-RU" w:bidi="ru-RU"/>
        </w:rPr>
        <w:t>Специалиста-эксперта отдела обжалования государственных закупок О.А. Челновой,</w:t>
      </w:r>
    </w:p>
    <w:p>
      <w:pPr>
        <w:pStyle w:val="Style9"/>
        <w:keepNext w:val="0"/>
        <w:keepLines w:val="0"/>
        <w:widowControl w:val="0"/>
        <w:shd w:val="clear" w:color="auto" w:fill="auto"/>
        <w:bidi w:val="0"/>
        <w:spacing w:before="0" w:after="0" w:line="228" w:lineRule="auto"/>
        <w:ind w:left="0" w:right="0" w:firstLine="72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w:t>
        <w:softHyphen/>
        <w:t>конференц-связи),</w:t>
      </w:r>
    </w:p>
    <w:p>
      <w:pPr>
        <w:pStyle w:val="Style9"/>
        <w:keepNext w:val="0"/>
        <w:keepLines w:val="0"/>
        <w:widowControl w:val="0"/>
        <w:shd w:val="clear" w:color="auto" w:fill="auto"/>
        <w:bidi w:val="0"/>
        <w:spacing w:before="0" w:after="0" w:line="228" w:lineRule="auto"/>
        <w:ind w:left="0" w:right="0" w:firstLine="720"/>
        <w:jc w:val="both"/>
      </w:pPr>
      <w:r>
        <w:rPr>
          <w:color w:val="000000"/>
          <w:spacing w:val="0"/>
          <w:w w:val="100"/>
          <w:position w:val="0"/>
          <w:shd w:val="clear" w:color="auto" w:fill="auto"/>
          <w:lang w:val="ru-RU" w:eastAsia="ru-RU" w:bidi="ru-RU"/>
        </w:rPr>
        <w:t>при участии представителей:</w:t>
      </w:r>
    </w:p>
    <w:p>
      <w:pPr>
        <w:pStyle w:val="Style9"/>
        <w:keepNext w:val="0"/>
        <w:keepLines w:val="0"/>
        <w:widowControl w:val="0"/>
        <w:shd w:val="clear" w:color="auto" w:fill="auto"/>
        <w:bidi w:val="0"/>
        <w:spacing w:before="0" w:after="0" w:line="228" w:lineRule="auto"/>
        <w:ind w:left="0" w:right="0" w:firstLine="720"/>
        <w:jc w:val="both"/>
      </w:pPr>
      <w:r>
        <w:rPr>
          <w:color w:val="000000"/>
          <w:spacing w:val="0"/>
          <w:w w:val="100"/>
          <w:position w:val="0"/>
          <w:shd w:val="clear" w:color="auto" w:fill="auto"/>
          <w:lang w:val="ru-RU" w:eastAsia="ru-RU" w:bidi="ru-RU"/>
        </w:rPr>
        <w:t>ГБУЗ «НПЦ спец.мед.помощи детям ДЗМ»: А.Л. Бабакова (доверенность от 09.07.2024 №221),</w:t>
      </w:r>
    </w:p>
    <w:p>
      <w:pPr>
        <w:pStyle w:val="Style9"/>
        <w:keepNext w:val="0"/>
        <w:keepLines w:val="0"/>
        <w:widowControl w:val="0"/>
        <w:shd w:val="clear" w:color="auto" w:fill="auto"/>
        <w:bidi w:val="0"/>
        <w:spacing w:before="0" w:after="0" w:line="228" w:lineRule="auto"/>
        <w:ind w:left="0" w:right="0" w:firstLine="720"/>
        <w:jc w:val="both"/>
      </w:pPr>
      <w:r>
        <w:rPr>
          <w:color w:val="000000"/>
          <w:spacing w:val="0"/>
          <w:w w:val="100"/>
          <w:position w:val="0"/>
          <w:shd w:val="clear" w:color="auto" w:fill="auto"/>
          <w:lang w:val="ru-RU" w:eastAsia="ru-RU" w:bidi="ru-RU"/>
        </w:rPr>
        <w:t>ООО «ТАИС»: К.П. Волкодаевой (доверенность от 10.06.2024 №4),</w:t>
      </w:r>
    </w:p>
    <w:p>
      <w:pPr>
        <w:pStyle w:val="Style9"/>
        <w:keepNext w:val="0"/>
        <w:keepLines w:val="0"/>
        <w:widowControl w:val="0"/>
        <w:shd w:val="clear" w:color="auto" w:fill="auto"/>
        <w:bidi w:val="0"/>
        <w:spacing w:before="0" w:after="1100" w:line="228" w:lineRule="auto"/>
        <w:ind w:left="0" w:right="0" w:firstLine="720"/>
        <w:jc w:val="both"/>
      </w:pPr>
      <w:r>
        <w:rPr>
          <w:color w:val="000000"/>
          <w:spacing w:val="0"/>
          <w:w w:val="100"/>
          <w:position w:val="0"/>
          <w:shd w:val="clear" w:color="auto" w:fill="auto"/>
          <w:lang w:val="ru-RU" w:eastAsia="ru-RU" w:bidi="ru-RU"/>
        </w:rPr>
        <w:t>рассмотрев жалобу ООО «ТАИС» (далее — Заявитель) на действия ГБУЗ «НПЦ спец.мед.помощи детям ДЗМ» (далее — Заказчик) при проведении электронного аукциона на право заключения государственного контракта на поставку медицинского расходного материала (контур дыхательный) для нужд ГБУЗ «НПЦ спец.мед.помощи детям ДЗМ» (Закупка на единицу продукции) (Закупка № 0373200034824000254) (далее - электронный аукцион,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4"/>
        <w:keepNext/>
        <w:keepLines/>
        <w:widowControl w:val="0"/>
        <w:shd w:val="clear" w:color="auto" w:fill="auto"/>
        <w:bidi w:val="0"/>
        <w:spacing w:before="0" w:line="240" w:lineRule="auto"/>
        <w:ind w:left="0" w:right="0"/>
        <w:jc w:val="both"/>
      </w:pPr>
      <w:bookmarkStart w:id="0" w:name="bookmark0"/>
      <w:r>
        <w:rPr>
          <w:color w:val="000000"/>
          <w:spacing w:val="0"/>
          <w:w w:val="100"/>
          <w:position w:val="0"/>
          <w:shd w:val="clear" w:color="auto" w:fill="auto"/>
          <w:lang w:val="ru-RU" w:eastAsia="ru-RU" w:bidi="ru-RU"/>
        </w:rPr>
        <w:t>||||||||||||||||||||||||||||</w:t>
      </w:r>
      <w:bookmarkEnd w:id="0"/>
    </w:p>
    <w:p>
      <w:pPr>
        <w:pStyle w:val="Style9"/>
        <w:keepNext w:val="0"/>
        <w:keepLines w:val="0"/>
        <w:widowControl w:val="0"/>
        <w:shd w:val="clear" w:color="auto" w:fill="auto"/>
        <w:bidi w:val="0"/>
        <w:spacing w:before="0" w:after="240" w:line="23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9"/>
        <w:keepNext w:val="0"/>
        <w:keepLines w:val="0"/>
        <w:widowControl w:val="0"/>
        <w:shd w:val="clear" w:color="auto" w:fill="auto"/>
        <w:bidi w:val="0"/>
        <w:spacing w:before="0" w:after="0" w:line="230" w:lineRule="auto"/>
        <w:ind w:left="0" w:right="0" w:firstLine="74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комиссии по осуществлению закупок Заказчика (далее — комиссия Заказчика) при проведении электронного аукциона.</w:t>
      </w:r>
    </w:p>
    <w:p>
      <w:pPr>
        <w:pStyle w:val="Style9"/>
        <w:keepNext w:val="0"/>
        <w:keepLines w:val="0"/>
        <w:widowControl w:val="0"/>
        <w:shd w:val="clear" w:color="auto" w:fill="auto"/>
        <w:bidi w:val="0"/>
        <w:spacing w:before="0" w:after="0" w:line="230" w:lineRule="auto"/>
        <w:ind w:left="0" w:right="0" w:firstLine="74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Комиссия Управления установила следующее.</w:t>
      </w:r>
    </w:p>
    <w:p>
      <w:pPr>
        <w:pStyle w:val="Style9"/>
        <w:keepNext w:val="0"/>
        <w:keepLines w:val="0"/>
        <w:widowControl w:val="0"/>
        <w:shd w:val="clear" w:color="auto" w:fill="auto"/>
        <w:bidi w:val="0"/>
        <w:spacing w:before="0" w:after="0" w:line="230" w:lineRule="auto"/>
        <w:ind w:left="0" w:right="0" w:firstLine="740"/>
        <w:jc w:val="both"/>
      </w:pPr>
      <w:r>
        <w:rPr>
          <w:color w:val="000000"/>
          <w:spacing w:val="0"/>
          <w:w w:val="100"/>
          <w:position w:val="0"/>
          <w:shd w:val="clear" w:color="auto" w:fill="auto"/>
          <w:lang w:val="ru-RU" w:eastAsia="ru-RU" w:bidi="ru-RU"/>
        </w:rPr>
        <w:t>Заявитель обжалует действия комиссии Заказчика, выразившиеся в признании заявки ООО «ТАИС» не соответствующей требованиям извещения об осуществлении закупки по результатам рассмотрения заявок на основании п.1 ч.12 ст.48 Закона о контрактной системе.</w:t>
      </w:r>
    </w:p>
    <w:p>
      <w:pPr>
        <w:pStyle w:val="Style9"/>
        <w:keepNext w:val="0"/>
        <w:keepLines w:val="0"/>
        <w:widowControl w:val="0"/>
        <w:shd w:val="clear" w:color="auto" w:fill="auto"/>
        <w:bidi w:val="0"/>
        <w:spacing w:before="0" w:after="0" w:line="230" w:lineRule="auto"/>
        <w:ind w:left="0" w:right="0" w:firstLine="74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19.09.2024 №ИЭА1 заявка Заявителя (идентификационный номер заявки 1045857) отклонена на следующем основании: «Отклонить заявку на участие в закупке по п.1 ч.12 ст.48 №44-ФЗ «Непредставление информации и документов, предусмотренных извещением об осуществлении закупки (за исключением информации и документов, предусмотренных п. 2, 3 ч. 6 ст. 43 Закона 44-ФЗ), несоответствие таких информации и документов требованиям» Участник не предоставил в составе заявки конкретные характеристики предлагаемого товара, соответствующие показателям, установленным в описании объекта закупки в соответствии с частью 2 статьи 33 Закона о контрактной системе, что не позволяет Заказчику определить соответствие закупаемого товара установленным в техническом задании требованиям».</w:t>
      </w:r>
    </w:p>
    <w:p>
      <w:pPr>
        <w:pStyle w:val="Style9"/>
        <w:keepNext w:val="0"/>
        <w:keepLines w:val="0"/>
        <w:widowControl w:val="0"/>
        <w:shd w:val="clear" w:color="auto" w:fill="auto"/>
        <w:bidi w:val="0"/>
        <w:spacing w:before="0" w:after="0" w:line="230" w:lineRule="auto"/>
        <w:ind w:left="0" w:right="0" w:firstLine="740"/>
        <w:jc w:val="both"/>
      </w:pPr>
      <w:r>
        <w:rPr>
          <w:color w:val="000000"/>
          <w:spacing w:val="0"/>
          <w:w w:val="100"/>
          <w:position w:val="0"/>
          <w:shd w:val="clear" w:color="auto" w:fill="auto"/>
          <w:lang w:val="ru-RU" w:eastAsia="ru-RU" w:bidi="ru-RU"/>
        </w:rPr>
        <w:t>Согласно п.1 ч.2 ст.42 Закона о контрактной системе извещение об осуществлении закупки должно содержать описание объекта закупки в соответствии со ст.33 Закона о контрактной системе.</w:t>
      </w:r>
    </w:p>
    <w:p>
      <w:pPr>
        <w:pStyle w:val="Style9"/>
        <w:keepNext w:val="0"/>
        <w:keepLines w:val="0"/>
        <w:widowControl w:val="0"/>
        <w:shd w:val="clear" w:color="auto" w:fill="auto"/>
        <w:bidi w:val="0"/>
        <w:spacing w:before="0" w:after="0" w:line="230" w:lineRule="auto"/>
        <w:ind w:left="0" w:right="0" w:firstLine="740"/>
        <w:jc w:val="both"/>
      </w:pPr>
      <w:r>
        <w:rPr>
          <w:color w:val="000000"/>
          <w:spacing w:val="0"/>
          <w:w w:val="100"/>
          <w:position w:val="0"/>
          <w:shd w:val="clear" w:color="auto" w:fill="auto"/>
          <w:lang w:val="ru-RU" w:eastAsia="ru-RU" w:bidi="ru-RU"/>
        </w:rPr>
        <w:t>Согласно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9"/>
        <w:keepNext w:val="0"/>
        <w:keepLines w:val="0"/>
        <w:widowControl w:val="0"/>
        <w:shd w:val="clear" w:color="auto" w:fill="auto"/>
        <w:bidi w:val="0"/>
        <w:spacing w:before="0" w:after="0" w:line="230" w:lineRule="auto"/>
        <w:ind w:left="0" w:right="0" w:firstLine="740"/>
        <w:jc w:val="both"/>
      </w:pPr>
      <w:r>
        <w:rPr>
          <w:color w:val="000000"/>
          <w:spacing w:val="0"/>
          <w:w w:val="100"/>
          <w:position w:val="0"/>
          <w:shd w:val="clear" w:color="auto" w:fill="auto"/>
          <w:lang w:val="ru-RU" w:eastAsia="ru-RU" w:bidi="ru-RU"/>
        </w:rPr>
        <w:t>Согласно ч.2 ст.33 Закона о контрактной системе описание объекта закупки в соответствии с требованиями, указанными в ч. 1 ст.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показателей,а также значения показателей, которые не могут изменяться.</w:t>
      </w:r>
    </w:p>
    <w:p>
      <w:pPr>
        <w:pStyle w:val="Style9"/>
        <w:keepNext w:val="0"/>
        <w:keepLines w:val="0"/>
        <w:widowControl w:val="0"/>
        <w:shd w:val="clear" w:color="auto" w:fill="auto"/>
        <w:bidi w:val="0"/>
        <w:spacing w:before="0" w:after="0" w:line="230" w:lineRule="auto"/>
        <w:ind w:left="0" w:right="0" w:firstLine="740"/>
        <w:jc w:val="both"/>
      </w:pPr>
      <w:r>
        <w:rPr>
          <w:color w:val="000000"/>
          <w:spacing w:val="0"/>
          <w:w w:val="100"/>
          <w:position w:val="0"/>
          <w:shd w:val="clear" w:color="auto" w:fill="auto"/>
          <w:lang w:val="ru-RU" w:eastAsia="ru-RU" w:bidi="ru-RU"/>
        </w:rPr>
        <w:t>В силу п.5 ч.1 ст.42 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ч.6 ст.23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Согласно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На основании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Согласно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На основании ч.6 ст.23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Постановлением Правительства Российской Федерации от 08.02.2017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КТРУ) и Правила использования каталога товаров, работ, услуг для обеспечения государственных и муниципальных нужд (далее — Правила использования КТРУ). На основании п.14 ч.3 ст.4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Согласно пп.«а» п.2 Правила использования КТРУ каталог используется заказчиками в целях обеспечения применения информации о товарах, работах, услугах, в том числе в:</w:t>
      </w:r>
    </w:p>
    <w:p>
      <w:pPr>
        <w:pStyle w:val="Style9"/>
        <w:keepNext w:val="0"/>
        <w:keepLines w:val="0"/>
        <w:widowControl w:val="0"/>
        <w:numPr>
          <w:ilvl w:val="0"/>
          <w:numId w:val="1"/>
        </w:numPr>
        <w:shd w:val="clear" w:color="auto" w:fill="auto"/>
        <w:tabs>
          <w:tab w:pos="946" w:val="left"/>
        </w:tabs>
        <w:bidi w:val="0"/>
        <w:spacing w:before="0" w:after="0" w:line="240" w:lineRule="auto"/>
        <w:ind w:left="0" w:right="0" w:firstLine="760"/>
        <w:jc w:val="both"/>
        <w:sectPr>
          <w:footnotePr>
            <w:pos w:val="pageBottom"/>
            <w:numFmt w:val="decimal"/>
            <w:numRestart w:val="continuous"/>
          </w:footnotePr>
          <w:type w:val="continuous"/>
          <w:pgSz w:w="11900" w:h="16840"/>
          <w:pgMar w:top="1034" w:right="540" w:bottom="944" w:left="1102" w:header="0" w:footer="3" w:gutter="0"/>
          <w:cols w:space="720"/>
          <w:noEndnote/>
          <w:rtlGutter w:val="0"/>
          <w:docGrid w:linePitch="360"/>
        </w:sectPr>
      </w:pPr>
      <w:r>
        <w:rPr>
          <w:color w:val="000000"/>
          <w:spacing w:val="0"/>
          <w:w w:val="100"/>
          <w:position w:val="0"/>
          <w:shd w:val="clear" w:color="auto" w:fill="auto"/>
          <w:lang w:val="ru-RU" w:eastAsia="ru-RU" w:bidi="ru-RU"/>
        </w:rPr>
        <w:t>извещении об осуществлении закупки; - приглашении принять участие в определении поставщика (подрядчика, исполнителя) (далее — приглашение);</w:t>
      </w:r>
    </w:p>
    <w:p>
      <w:pPr>
        <w:pStyle w:val="Style9"/>
        <w:keepNext w:val="0"/>
        <w:keepLines w:val="0"/>
        <w:widowControl w:val="0"/>
        <w:numPr>
          <w:ilvl w:val="0"/>
          <w:numId w:val="1"/>
        </w:numPr>
        <w:shd w:val="clear" w:color="auto" w:fill="auto"/>
        <w:tabs>
          <w:tab w:pos="997"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документации о закупке (в случае если Федеральным законом предусмотрена документация о закупке);</w:t>
      </w:r>
    </w:p>
    <w:p>
      <w:pPr>
        <w:pStyle w:val="Style9"/>
        <w:keepNext w:val="0"/>
        <w:keepLines w:val="0"/>
        <w:widowControl w:val="0"/>
        <w:numPr>
          <w:ilvl w:val="0"/>
          <w:numId w:val="1"/>
        </w:numPr>
        <w:shd w:val="clear" w:color="auto" w:fill="auto"/>
        <w:tabs>
          <w:tab w:pos="1706"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контракте;</w:t>
      </w:r>
    </w:p>
    <w:p>
      <w:pPr>
        <w:pStyle w:val="Style9"/>
        <w:keepNext w:val="0"/>
        <w:keepLines w:val="0"/>
        <w:widowControl w:val="0"/>
        <w:numPr>
          <w:ilvl w:val="0"/>
          <w:numId w:val="1"/>
        </w:numPr>
        <w:shd w:val="clear" w:color="auto" w:fill="auto"/>
        <w:tabs>
          <w:tab w:pos="1706" w:val="left"/>
        </w:tabs>
        <w:bidi w:val="0"/>
        <w:spacing w:before="0" w:after="0" w:line="240" w:lineRule="auto"/>
        <w:ind w:left="0" w:right="0" w:firstLine="760"/>
        <w:jc w:val="both"/>
      </w:pPr>
      <w:r>
        <w:rPr>
          <w:color w:val="000000"/>
          <w:spacing w:val="0"/>
          <w:w w:val="100"/>
          <w:position w:val="0"/>
          <w:shd w:val="clear" w:color="auto" w:fill="auto"/>
          <w:lang w:val="ru-RU" w:eastAsia="ru-RU" w:bidi="ru-RU"/>
        </w:rPr>
        <w:t>реестре контрактов, заключенных заказчиками.</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На основании п.4 Правил использования КТРУ Заказчики обязаны применять информацию, включенную в позицию каталога в соответствии с пп.«б» - «г» и «е» - «з» п.10 Правил формирования КТРУ</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9"/>
        <w:keepNext w:val="0"/>
        <w:keepLines w:val="0"/>
        <w:widowControl w:val="0"/>
        <w:numPr>
          <w:ilvl w:val="0"/>
          <w:numId w:val="3"/>
        </w:numPr>
        <w:shd w:val="clear" w:color="auto" w:fill="auto"/>
        <w:tabs>
          <w:tab w:pos="1109"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наименование товара, работы, услуги;</w:t>
      </w:r>
    </w:p>
    <w:p>
      <w:pPr>
        <w:pStyle w:val="Style9"/>
        <w:keepNext w:val="0"/>
        <w:keepLines w:val="0"/>
        <w:widowControl w:val="0"/>
        <w:numPr>
          <w:ilvl w:val="0"/>
          <w:numId w:val="3"/>
        </w:numPr>
        <w:shd w:val="clear" w:color="auto" w:fill="auto"/>
        <w:tabs>
          <w:tab w:pos="1164"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9"/>
        <w:keepNext w:val="0"/>
        <w:keepLines w:val="0"/>
        <w:widowControl w:val="0"/>
        <w:numPr>
          <w:ilvl w:val="0"/>
          <w:numId w:val="3"/>
        </w:numPr>
        <w:shd w:val="clear" w:color="auto" w:fill="auto"/>
        <w:tabs>
          <w:tab w:pos="1164"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описание товара, работы, услуги (при наличии такого описания в позиции).</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В силу п.5 Правил использования КТРУ заказчик вправе указать в извещении об осуществлении закупки, приглашении и документации о закупке (в случае если Законом о контрактной системе предусмотрена документация о закупке) дополнительную информацию, а также дополнительные потребительские свойства,в том числе функциональные, технические, качественные, эксплуатационные характеристики товара, работы, услуги в соответствии с положениями ст.33 Закона о контрактной системе, которые не предусмотрены в позиции каталога, за исключением случаев, установленных пп. «а», «б» п.5 Правил использования КТРУ</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П.6 Правил использования КТРУ установлено, что в случае предоставления дополнительной информации, предусмотренной п.5 Правил использования КТРУ,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Согласно п.7 Правил использования КТРУ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п.1 ч.1 ст.33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ч.1 ст.42, п.1 ч.1 ст.75 Закона о контрактной системе соответственно.</w:t>
      </w:r>
    </w:p>
    <w:p>
      <w:pPr>
        <w:pStyle w:val="Style9"/>
        <w:keepNext w:val="0"/>
        <w:keepLines w:val="0"/>
        <w:widowControl w:val="0"/>
        <w:shd w:val="clear" w:color="auto" w:fill="auto"/>
        <w:bidi w:val="0"/>
        <w:spacing w:before="0" w:after="0" w:line="264" w:lineRule="auto"/>
        <w:ind w:left="0" w:right="0" w:firstLine="760"/>
        <w:jc w:val="both"/>
        <w:rPr>
          <w:sz w:val="22"/>
          <w:szCs w:val="22"/>
        </w:rPr>
        <w:sectPr>
          <w:headerReference w:type="default" r:id="rId13"/>
          <w:footerReference w:type="default" r:id="rId14"/>
          <w:footnotePr>
            <w:pos w:val="pageBottom"/>
            <w:numFmt w:val="decimal"/>
            <w:numRestart w:val="continuous"/>
          </w:footnotePr>
          <w:pgSz w:w="11900" w:h="16840"/>
          <w:pgMar w:top="1162" w:right="550" w:bottom="692" w:left="1106" w:header="0" w:footer="264"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Согласно п.1, п.3 ч.2 ст.42 Закона о контрактной системе, извещение об осуществлении закупки должно содержать электронные документы с описанием объекта закупки в соответствии со ст.33 Закона о контрактной системе, с требованиями к содержанию, составу заявки на участие в закупке в соответствии с Законом о контрактной системе и инструкция по ее заполнению. При этом не </w:t>
      </w:r>
      <w:r>
        <w:rPr>
          <w:rFonts w:ascii="Cambria" w:eastAsia="Cambria" w:hAnsi="Cambria" w:cs="Cambria"/>
          <w:color w:val="000000"/>
          <w:spacing w:val="0"/>
          <w:w w:val="100"/>
          <w:position w:val="0"/>
          <w:sz w:val="22"/>
          <w:szCs w:val="22"/>
          <w:shd w:val="clear" w:color="auto" w:fill="auto"/>
          <w:lang w:val="ru-RU" w:eastAsia="ru-RU" w:bidi="ru-RU"/>
        </w:rPr>
        <w:t>2024-45240</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допускается установление требований, влекущих за собой ограничение количества участников закупки.</w:t>
      </w:r>
    </w:p>
    <w:p>
      <w:pPr>
        <w:pStyle w:val="Style9"/>
        <w:keepNext w:val="0"/>
        <w:keepLines w:val="0"/>
        <w:widowControl w:val="0"/>
        <w:shd w:val="clear" w:color="auto" w:fill="auto"/>
        <w:bidi w:val="0"/>
        <w:spacing w:before="0" w:after="220" w:line="240" w:lineRule="auto"/>
        <w:ind w:left="0" w:right="0" w:firstLine="720"/>
        <w:jc w:val="both"/>
      </w:pPr>
      <w:r>
        <w:rPr>
          <w:color w:val="000000"/>
          <w:spacing w:val="0"/>
          <w:w w:val="100"/>
          <w:position w:val="0"/>
          <w:shd w:val="clear" w:color="auto" w:fill="auto"/>
          <w:lang w:val="ru-RU" w:eastAsia="ru-RU" w:bidi="ru-RU"/>
        </w:rPr>
        <w:t>Комиссией Управления установлено, что Заказчиком в описании объекта закупки установлены требования к необходимым к поставке товарам, например по п. «Комплект двухлинейного дыхательного контура для новорожденных, с технологией ЕVа^иа 2 и линией давления; Идентификатор: 160534245»:</w:t>
      </w:r>
    </w:p>
    <w:tbl>
      <w:tblPr>
        <w:tblOverlap w:val="never"/>
        <w:jc w:val="center"/>
        <w:tblLayout w:type="fixed"/>
      </w:tblPr>
      <w:tblGrid>
        <w:gridCol w:w="1954"/>
        <w:gridCol w:w="5381"/>
        <w:gridCol w:w="2880"/>
      </w:tblGrid>
      <w:tr>
        <w:trPr>
          <w:trHeight w:val="1272" w:hRule="exact"/>
        </w:trPr>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b/>
                <w:bCs/>
                <w:color w:val="000000"/>
                <w:spacing w:val="0"/>
                <w:w w:val="100"/>
                <w:position w:val="0"/>
                <w:sz w:val="24"/>
                <w:szCs w:val="24"/>
                <w:shd w:val="clear" w:color="auto" w:fill="auto"/>
                <w:lang w:val="ru-RU" w:eastAsia="ru-RU" w:bidi="ru-RU"/>
              </w:rPr>
              <w:t>Наименование характеристики</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b/>
                <w:bCs/>
                <w:color w:val="000000"/>
                <w:spacing w:val="0"/>
                <w:w w:val="100"/>
                <w:position w:val="0"/>
                <w:sz w:val="24"/>
                <w:szCs w:val="24"/>
                <w:shd w:val="clear" w:color="auto" w:fill="auto"/>
                <w:lang w:val="ru-RU" w:eastAsia="ru-RU" w:bidi="ru-RU"/>
              </w:rPr>
              <w:t>Значение характеристики</w:t>
            </w:r>
          </w:p>
        </w:tc>
        <w:tc>
          <w:tcPr>
            <w:tcBorders>
              <w:top w:val="single" w:sz="4"/>
              <w:left w:val="single" w:sz="4"/>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b/>
                <w:bCs/>
                <w:color w:val="000000"/>
                <w:spacing w:val="0"/>
                <w:w w:val="100"/>
                <w:position w:val="0"/>
                <w:sz w:val="24"/>
                <w:szCs w:val="24"/>
                <w:shd w:val="clear" w:color="auto" w:fill="auto"/>
                <w:lang w:val="ru-RU" w:eastAsia="ru-RU" w:bidi="ru-RU"/>
              </w:rPr>
              <w:t>Инструкция по заполнению характеристики в заявке</w:t>
            </w:r>
          </w:p>
        </w:tc>
      </w:tr>
      <w:tr>
        <w:trPr>
          <w:trHeight w:val="5059" w:hRule="exact"/>
        </w:trPr>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Качественные характеристики</w:t>
            </w:r>
          </w:p>
        </w:tc>
        <w:tc>
          <w:tcPr>
            <w:tcBorders>
              <w:top w:val="single" w:sz="4"/>
              <w:left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Должен быть адаптер для использования назальных канюль (СРАР), проведения О2 терапии; 12±0,1 мм «Папа» - 8±0,1 мм «Мама», общей длиной не более 31.5 мм - не менее 2 шт. Должен быть адаптер порта давления 2.5±0,1 мм «Мама» - 3.3±0,1 мм «Папа», общей длиной не более 33 мм - не менее 1 шт. Должен быть луер- адаптер 12±0,1 мм «Мама» - 12±0,1 мм «Папа», общей длиной не более 34 мм - не менее 1 шт. Должен быть адаптер 12±0,1 мм «Папа» - 11±0,1 мм «Папа», общей длиной не более 33 мм - не менее 2 шт. Должна быть совместимость с увлажнителем Г^8Йе^ &amp; Рауке1 Неакйсаге МК850 без дополнительных переходников Должно быть изготовлено в условиях контролируемой производственной среды (чистое помещение). Каждый комплект должен быть клинически чисто упакован.</w:t>
            </w:r>
          </w:p>
        </w:tc>
        <w:tc>
          <w:tcPr>
            <w:tcBorders>
              <w:top w:val="single" w:sz="4"/>
              <w:left w:val="single" w:sz="4"/>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Значение характеристики не может изменяться участником закупки</w:t>
            </w:r>
          </w:p>
        </w:tc>
      </w:tr>
      <w:tr>
        <w:trPr>
          <w:trHeight w:val="912" w:hRule="exact"/>
        </w:trPr>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Соответствие требованиям ТЗ</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Да</w:t>
            </w:r>
          </w:p>
        </w:tc>
        <w:tc>
          <w:tcPr>
            <w:tcBorders>
              <w:top w:val="single" w:sz="4"/>
              <w:left w:val="single" w:sz="4"/>
              <w:right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Значение характеристики не может изменяться участником закупки</w:t>
            </w:r>
          </w:p>
        </w:tc>
      </w:tr>
      <w:tr>
        <w:trPr>
          <w:trHeight w:val="5059" w:hRule="exact"/>
        </w:trPr>
        <w:tc>
          <w:tcPr>
            <w:tcBorders>
              <w:top w:val="single" w:sz="4"/>
              <w:left w:val="single" w:sz="4"/>
              <w:bottom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Технические характеристики</w:t>
            </w:r>
          </w:p>
        </w:tc>
        <w:tc>
          <w:tcPr>
            <w:tcBorders>
              <w:top w:val="single" w:sz="4"/>
              <w:left w:val="single" w:sz="4"/>
              <w:bottom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Контур: Общая длина инспираторной части контура не менее 1.5 м, диаметр 14±1 мм, вес не более 60 г. На обогреваемой части инспираторной трубки - должно быть наличие бесцветного адаптера для температурного датчика. Удлиненная часть контура может использоваться в инкубаторе. Экспираторная обогреваемая часть должна быть выполнена из материала (проницаемого для паров воды, непроницаемого для газов и микроорганизмов). Длина не менее 1.6 м, диаметр 14±1 мм, вес не более 70 г. Стенка трубок вдоха и выдоха должна иметь гофрированную наружную и внутреннюю поверхности. Линия соединения увлажнителя с аппаратом ИВЛ: Длина 0.55±0,1 м, диаметр 12±1 мм, вес не более 18 г; наличие порта для подачи №0. У-часть должна быть с ротируемым шарнирным соединением для оптимального соединения с пациентом и с</w:t>
            </w:r>
          </w:p>
        </w:tc>
        <w:tc>
          <w:tcPr>
            <w:tcBorders>
              <w:top w:val="single" w:sz="4"/>
              <w:left w:val="single" w:sz="4"/>
              <w:bottom w:val="single" w:sz="4"/>
              <w:right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Значение характеристики не может изменяться участником закупки</w:t>
            </w:r>
          </w:p>
        </w:tc>
      </w:tr>
    </w:tbl>
    <w:p>
      <w:pPr>
        <w:spacing w:lineRule="exact" w:line="1"/>
        <w:rPr>
          <w:sz w:val="2"/>
          <w:szCs w:val="2"/>
        </w:rPr>
      </w:pPr>
      <w:r>
        <w:br w:type="page"/>
      </w:r>
    </w:p>
    <w:tbl>
      <w:tblPr>
        <w:tblOverlap w:val="never"/>
        <w:jc w:val="center"/>
        <w:tblLayout w:type="fixed"/>
      </w:tblPr>
      <w:tblGrid>
        <w:gridCol w:w="1958"/>
        <w:gridCol w:w="5381"/>
        <w:gridCol w:w="2870"/>
      </w:tblGrid>
      <w:tr>
        <w:trPr>
          <w:trHeight w:val="3955"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клапаном быстрого доступа для санации, что исключает нарушение герметичности контура при санации и аспирации (мертвое пространство не более 0,4 мл). Обогревающая спираль должна быть помещена внутрь линии вдоха и линии выдоха. В линии вдоха - обогреваемая проволока, общей длиной 3100 (±10 мм), скрученная в двойную спираль (длина - 1550±15 мм). Конец провода нагрева в линии вдоха заканчивается в 180 мм (±3мм) от центральной линии температурного датчика. В линии выдоха обогреваемая проволка общей длиной 3100 (±10 мм) проходит вдоль трубки в виде одиночной петли (длина 1550±15 мм).</w:t>
            </w:r>
          </w:p>
        </w:tc>
        <w:tc>
          <w:tcPr>
            <w:tcBorders>
              <w:top w:val="single" w:sz="4"/>
              <w:left w:val="single" w:sz="4"/>
              <w:right w:val="single" w:sz="4"/>
            </w:tcBorders>
            <w:shd w:val="clear" w:color="auto" w:fill="auto"/>
            <w:vAlign w:val="top"/>
          </w:tcPr>
          <w:p>
            <w:pPr>
              <w:widowControl w:val="0"/>
              <w:rPr>
                <w:sz w:val="10"/>
                <w:szCs w:val="10"/>
              </w:rPr>
            </w:pPr>
          </w:p>
        </w:tc>
      </w:tr>
      <w:tr>
        <w:trPr>
          <w:trHeight w:val="6984" w:hRule="exact"/>
        </w:trPr>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Функциональные характеристики</w:t>
            </w:r>
          </w:p>
        </w:tc>
        <w:tc>
          <w:tcPr>
            <w:tcBorders>
              <w:top w:val="single" w:sz="4"/>
              <w:left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Комплект должен быть неонатального дыхательного контура основного потока с обогревом линии вдоха и выдоха с применением технологии полупроницаемой мембраны и микроячеистой технологии на линии выдоха, предназначен для использования у пациентов с массой тела до 12-15 кг или при дыхательном объеме (УТ) менее 120мл. Основные материалы должны быть: полиэтилен, полипропилен. Не должен содержать натурального каучукового латекса, компонентов поливинилхлорида (РУС) в частях контура транспортирующих газ к пациенту. Цветовое кодирование линий вдоха и выдоха: - Цвет линии вдоха - предпочтительно синий - Цвет линии подключения к аппарату - предпочтительно синий - Цвет линии выдоха - предпочтительно белый Сопротивление потоку не менее 2 см Н20 при скорости потока 13 л/мин; Максимальная скорость утечки газа в контуре не более 75 мл/мин при давлении 60 смН2О; Растяжимость - 0.85±0,5 мл/смН2О Сжимаемый объем - 750±10 мл Максимальное эксплуатационное давление в камере увлажнителя - не менее 8 кПа Диапазон температур окружающей среды - 18-26°С Срок эксплуатации - не более 7 дней.</w:t>
            </w:r>
          </w:p>
        </w:tc>
        <w:tc>
          <w:tcPr>
            <w:tcBorders>
              <w:top w:val="single" w:sz="4"/>
              <w:left w:val="single" w:sz="4"/>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Значение характеристики не может изменяться участником закупки</w:t>
            </w:r>
          </w:p>
        </w:tc>
      </w:tr>
      <w:tr>
        <w:trPr>
          <w:trHeight w:val="3403" w:hRule="exact"/>
        </w:trPr>
        <w:tc>
          <w:tcPr>
            <w:tcBorders>
              <w:top w:val="single" w:sz="4"/>
              <w:left w:val="single" w:sz="4"/>
              <w:bottom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Эксплуатационн ые</w:t>
            </w:r>
          </w:p>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характеристики</w:t>
            </w:r>
          </w:p>
        </w:tc>
        <w:tc>
          <w:tcPr>
            <w:tcBorders>
              <w:top w:val="single" w:sz="4"/>
              <w:left w:val="single" w:sz="4"/>
              <w:bottom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Стенка трубки выдоха должна быть образована множественными слоями микроячеек полупроницаемого материала (проницаемого для паров воды, непроницаемого для газов и микроорганизмов). Должна быть самозаполняемая универсальная одноразовая камера увлажнителя, которая подходит для пациентов всех возрастов (взрослые, дети, новорожденные). Необходима для продукции постоянной влажности, позволяет подавать пациенту оптимально увлажненную дыхательную смесь (37°С, 44±2 мг/л Н2О). Должно быть автоматическое заполнение через</w:t>
            </w:r>
          </w:p>
        </w:tc>
        <w:tc>
          <w:tcPr>
            <w:tcBorders>
              <w:top w:val="single" w:sz="4"/>
              <w:left w:val="single" w:sz="4"/>
              <w:bottom w:val="single" w:sz="4"/>
              <w:right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Значение характеристики не может изменяться участником закупки</w:t>
            </w:r>
          </w:p>
        </w:tc>
      </w:tr>
    </w:tbl>
    <w:p>
      <w:pPr>
        <w:spacing w:lineRule="exact" w:line="1"/>
        <w:rPr>
          <w:sz w:val="2"/>
          <w:szCs w:val="2"/>
        </w:rPr>
      </w:pPr>
      <w:r>
        <w:br w:type="page"/>
      </w:r>
    </w:p>
    <w:tbl>
      <w:tblPr>
        <w:tblOverlap w:val="never"/>
        <w:jc w:val="center"/>
        <w:tblLayout w:type="fixed"/>
      </w:tblPr>
      <w:tblGrid>
        <w:gridCol w:w="1958"/>
        <w:gridCol w:w="5381"/>
        <w:gridCol w:w="2870"/>
      </w:tblGrid>
      <w:tr>
        <w:trPr>
          <w:trHeight w:val="8928" w:hRule="exact"/>
        </w:trPr>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встроенную линию подачи воды, защищённую колпачком при транспортировке. Должен быть держатель для хранения линии подачи воды в свёрнутом состоянии в верхней части камеры. Должен быть безопасный механизм защиты от переполнения и поддержка постоянного уровня воды (двойная поплавковая система). Должен быть индикатор оптимального уровня жидкости. Должен быть индикатор работоспособности камеры. Должны быть универсальные порты подключения дыхательного контура 22 мм, закрытые заглушкой при транспортировке. Постоянный объем сжатия: Номинальный - 285±15 мл. Максимальный - не менее 370 мл.</w:t>
            </w:r>
          </w:p>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Максимальный объем воды: не менее 165 мл. Растяжимость емкости увлажнителя: не менее 0,4 мл/см Н2О Максимальное рабочее давление: не менее 8 кПа. Сопротивление потоку 60 л/мин: 0.50±0,02 см Н2О Утечка газа &lt;100 мл/мин.</w:t>
            </w:r>
          </w:p>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Максимальный пиковый поток не менее 180 л/мин (без вероятности разбрызгивания воды). Материал изготовления нагревающей пластины - должен быть анодированный алюминий. Материал корпуса - должен быть АБС Полилак и Полистирол/К- ресин Уплотнитель емкости - должен быть сантопрен. Поплавковая система - должен быть полипропилен. Клапанное устройство - должен быть силикон. Должна быть линия давления длиной 2050±50 мм с гибким переходником 5±0,1мм и адаптером 2±0,1 мм (внутренние диаметры). Должен быть адаптер для подключения к аппаратам ИВЛ - не менее 2 шт.</w:t>
            </w: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widowControl w:val="0"/>
        <w:spacing w:after="199" w:line="1" w:lineRule="exact"/>
      </w:pP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пп.4 п.13 Информационной карте по проведению аукциона в электронной форме установлены требования к содержанию, составу заявки на участие в электронном аукционе, а именно: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Закона о контрактной системе».</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 2 ч. 1 ст. 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w:t>
      </w:r>
    </w:p>
    <w:p>
      <w:pPr>
        <w:pStyle w:val="Style9"/>
        <w:keepNext w:val="0"/>
        <w:keepLines w:val="0"/>
        <w:widowControl w:val="0"/>
        <w:numPr>
          <w:ilvl w:val="0"/>
          <w:numId w:val="5"/>
        </w:numPr>
        <w:shd w:val="clear" w:color="auto" w:fill="auto"/>
        <w:tabs>
          <w:tab w:pos="924" w:val="left"/>
        </w:tabs>
        <w:bidi w:val="0"/>
        <w:spacing w:before="0" w:after="0" w:line="240" w:lineRule="auto"/>
        <w:ind w:left="0" w:right="0" w:firstLine="580"/>
        <w:jc w:val="both"/>
      </w:pPr>
      <w:r>
        <w:rPr>
          <w:color w:val="000000"/>
          <w:spacing w:val="0"/>
          <w:w w:val="100"/>
          <w:position w:val="0"/>
          <w:shd w:val="clear" w:color="auto" w:fill="auto"/>
          <w:lang w:val="ru-RU" w:eastAsia="ru-RU" w:bidi="ru-RU"/>
        </w:rPr>
        <w:t>с учетом положений ч. 2 ст.43 Закона о контрактной системе характеристики предлагаемого участником закупки товара, соответствующие показателям, установленным в описании объекта закупки в соответствии с ч. 2 ст. 33 Закона о \ контрактной системе, товарный знак (при наличии у товара товарного знака).</w:t>
      </w:r>
    </w:p>
    <w:p>
      <w:pPr>
        <w:pStyle w:val="Style9"/>
        <w:keepNext w:val="0"/>
        <w:keepLines w:val="0"/>
        <w:widowControl w:val="0"/>
        <w:numPr>
          <w:ilvl w:val="0"/>
          <w:numId w:val="5"/>
        </w:numPr>
        <w:shd w:val="clear" w:color="auto" w:fill="auto"/>
        <w:tabs>
          <w:tab w:pos="929"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 2 ст. 43 Закона о контрактной системе;</w:t>
      </w:r>
    </w:p>
    <w:p>
      <w:pPr>
        <w:pStyle w:val="Style9"/>
        <w:keepNext w:val="0"/>
        <w:keepLines w:val="0"/>
        <w:widowControl w:val="0"/>
        <w:numPr>
          <w:ilvl w:val="0"/>
          <w:numId w:val="5"/>
        </w:numPr>
        <w:shd w:val="clear" w:color="auto" w:fill="auto"/>
        <w:tabs>
          <w:tab w:pos="922"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9"/>
        <w:keepNext w:val="0"/>
        <w:keepLines w:val="0"/>
        <w:widowControl w:val="0"/>
        <w:numPr>
          <w:ilvl w:val="0"/>
          <w:numId w:val="5"/>
        </w:numPr>
        <w:shd w:val="clear" w:color="auto" w:fill="auto"/>
        <w:tabs>
          <w:tab w:pos="903" w:val="left"/>
        </w:tabs>
        <w:bidi w:val="0"/>
        <w:spacing w:before="0" w:after="0" w:line="240" w:lineRule="auto"/>
        <w:ind w:left="0" w:right="0" w:firstLine="600"/>
        <w:jc w:val="both"/>
      </w:pPr>
      <w:r>
        <w:rPr>
          <w:color w:val="000000"/>
          <w:spacing w:val="0"/>
          <w:w w:val="100"/>
          <w:position w:val="0"/>
          <w:shd w:val="clear" w:color="auto" w:fill="auto"/>
          <w:lang w:val="ru-RU" w:eastAsia="ru-RU" w:bidi="ru-RU"/>
        </w:rPr>
        <w:t>с учетом положений ч. 2 ст. 43 Закона о контрактной системе предложение по критериям, предусмотренным п. 2 и (или) 3 ч. 1 ст. 32 Закона о контрактной системе(в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pPr>
        <w:pStyle w:val="Style9"/>
        <w:keepNext w:val="0"/>
        <w:keepLines w:val="0"/>
        <w:widowControl w:val="0"/>
        <w:numPr>
          <w:ilvl w:val="0"/>
          <w:numId w:val="5"/>
        </w:numPr>
        <w:shd w:val="clear" w:color="auto" w:fill="auto"/>
        <w:tabs>
          <w:tab w:pos="927"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pPr>
        <w:pStyle w:val="Style9"/>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Комиссией Управления установлено, что в составе заявки Заявителя представлены характеристики предлагаемых участником закупки товаров в соответствии со сведениями отраженными Заказчиком с использованием единой информационной системы при формировании извещения об осуществлении закупки, например по п. «Комплект двухлинейного дыхательного контура для новорожденных, с технологией ЕVа^иа 2 и линией давления»:</w:t>
      </w:r>
    </w:p>
    <w:p>
      <w:pPr>
        <w:pStyle w:val="Style9"/>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Качественные характеристики: «Должен быть адаптер для использования назальных канюль (СРАР), проведения О2 терапии; 12±0,1 мм «Папа» - 8±0,1 мм «Мама», общей длиной не более 31.5 мм - не менее 2 шт. Должен быть адаптер порта давления 2.5±0,1 мм «Мама» - 3.3±0,1 мм «Папа», общей длиной не более 33 мм - не менее 1 шт. Должен быть луер-адаптер 12±0,1 мм «Мама» - 12±0,1 мм «Папа», общей длиной не более 34 мм - не менее 1 шт. Должен быть адаптер 12±0,1 мм «Папа» - 11±0,1 мм «Папа», общей длиной не более 33 мм - не менее 2 шт. Должна быть совместимость с увлажнителем Р^8Ие^ &amp; Рауке1 НеаРРсаге МК850 без дополнительных переходников Должно быть изготовлено в условиях контролируемой производственной среды (чистое помещение). Каждый комплект должен быть клинически чисто упакован»;</w:t>
      </w:r>
    </w:p>
    <w:p>
      <w:pPr>
        <w:pStyle w:val="Style9"/>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Соответствие требованиям ТЗ: «Да»;</w:t>
      </w:r>
    </w:p>
    <w:p>
      <w:pPr>
        <w:pStyle w:val="Style9"/>
        <w:keepNext w:val="0"/>
        <w:keepLines w:val="0"/>
        <w:widowControl w:val="0"/>
        <w:shd w:val="clear" w:color="auto" w:fill="auto"/>
        <w:bidi w:val="0"/>
        <w:spacing w:before="0" w:after="0" w:line="240" w:lineRule="auto"/>
        <w:ind w:left="0" w:right="0" w:firstLine="600"/>
        <w:jc w:val="both"/>
        <w:sectPr>
          <w:headerReference w:type="default" r:id="rId15"/>
          <w:footerReference w:type="default" r:id="rId16"/>
          <w:footnotePr>
            <w:pos w:val="pageBottom"/>
            <w:numFmt w:val="decimal"/>
            <w:numRestart w:val="continuous"/>
          </w:footnotePr>
          <w:pgSz w:w="11900" w:h="16840"/>
          <w:pgMar w:top="1162" w:right="545" w:bottom="1114" w:left="1102" w:header="0" w:footer="3" w:gutter="0"/>
          <w:cols w:space="720"/>
          <w:noEndnote/>
          <w:rtlGutter w:val="0"/>
          <w:docGrid w:linePitch="360"/>
        </w:sectPr>
      </w:pPr>
      <w:r>
        <w:rPr>
          <w:color w:val="000000"/>
          <w:spacing w:val="0"/>
          <w:w w:val="100"/>
          <w:position w:val="0"/>
          <w:shd w:val="clear" w:color="auto" w:fill="auto"/>
          <w:lang w:val="ru-RU" w:eastAsia="ru-RU" w:bidi="ru-RU"/>
        </w:rPr>
        <w:t>Технические характеристики: «Контур: Общая длина инспираторной части контура не менее 1.5 м, диаметр 14±1 мм, вес не более 60 г. На обогреваемой части инспираторной трубки - должно быть наличие бесцветного адаптера для температурного датчика. Удлиненная часть контура может использоваться в инкубаторе. Экспираторная обогреваемая часть должна быть выполнена из материала (проницаемого для паров воды, непроницаемого для газов и микроорганизмов). Длина не менее 1.6 м, диаметр 14±1 мм, вес не более 70 г. Стенка трубок вдоха и выдоха должна иметь гофрированную наружную и внутреннюю поверхности. Линия соединения увлажнителя с аппаратом ИВЛ:</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Длина 0.55±0,1 м, диаметр 12±1 мм, вес не более 18 г; наличие порта для подачи \2О. У-часть должна быть с ротируемым шарнирным соединением для оптимального соединения с пациентом и с клапаном быстрого доступа для санации, что исключает нарушение герметичности контура при санации и аспирации (мертвое пространство не более 0,4 мл). Обогревающая спираль должна быть помещена внутрь линии вдоха и линии выдоха. В линии вдоха - обогреваемая проволока, общей длиной 3100 (±10 мм), скрученная в двойную спираль (длина - 1550±15 мм). Конец провода нагрева в линии вдоха заканчивается в 180 мм (±3мм) от центральной линии температурного датчика. В линии выдоха обогреваемая проволка общей длиной 3100 (±10 мм) проходит вдоль трубки в виде одиночной петли (длина 1550±15 мм)»;</w:t>
      </w:r>
    </w:p>
    <w:p>
      <w:pPr>
        <w:pStyle w:val="Style9"/>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Функциональные характеристики: «Комплект должен быть неонатального дыхательного контура основного потока с обогревом линии вдоха и выдоха с применением технологии полупроницаемой мембраны и микроячеистой технологии на линии выдоха, предназначен для использования у пациентов с массой тела до 12-15 кг или при дыхательном объеме (VI) менее 120мл. Основные материалы должны быть: полиэтилен, полипропилен. Не должен содержать натурального каучукового латекса, компонентов поливинилхлорида (РVС) в частях контура транспортирующих газ к пациенту. Цветовое кодирование линий вдоха и выдоха: - Цвет линии вдоха - предпочтительно синий - Цвет линии подключения к аппарату - предпочтительно синий - Цвет линии выдоха - предпочтительно белый Сопротивление потоку не менее 2 см Н20 при скорости потока 13 л/мин; Максимальная скорость утечки газа в контуре не более 75 мл/мин при давлении 60 смН2О; Растяжимость - 0.85±0,5 мл/смН2О Сжимаемый объем - 750±10 мл Максимальное эксплуатационное давление в камере увлажнителя - не менее 8 кПа Диапазон температур окружающей среды - 18-26°С Срок эксплуатации - не более 7 дней»;</w:t>
      </w:r>
    </w:p>
    <w:p>
      <w:pPr>
        <w:pStyle w:val="Style9"/>
        <w:keepNext w:val="0"/>
        <w:keepLines w:val="0"/>
        <w:widowControl w:val="0"/>
        <w:shd w:val="clear" w:color="auto" w:fill="auto"/>
        <w:bidi w:val="0"/>
        <w:spacing w:before="0" w:after="0" w:line="240" w:lineRule="auto"/>
        <w:ind w:left="0" w:right="0" w:firstLine="600"/>
        <w:jc w:val="both"/>
        <w:rPr>
          <w:sz w:val="22"/>
          <w:szCs w:val="22"/>
        </w:rPr>
        <w:sectPr>
          <w:headerReference w:type="default" r:id="rId17"/>
          <w:footerReference w:type="default" r:id="rId18"/>
          <w:footnotePr>
            <w:pos w:val="pageBottom"/>
            <w:numFmt w:val="decimal"/>
            <w:numRestart w:val="continuous"/>
          </w:footnotePr>
          <w:pgSz w:w="11900" w:h="16840"/>
          <w:pgMar w:top="1162" w:right="550" w:bottom="696" w:left="1101" w:header="0" w:footer="268"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Эксплуатационные характеристики: «Стенка трубки выдоха должна быть образована множественными слоями микроячеек полупроницаемого материала (проницаемого для паров воды, непроницаемого для газов и микроорганизмов). Должна быть самозаполняемая универсальная одноразовая камера увлажнителя, которая подходит для пациентов всех возрастов (взрослые, дети, новорожденные). Необходима для продукции постоянной влажности, позволяет подавать пациенту оптимально увлажненную дыхательную смесь (37°С, 44±2 мг/л Н2О). Должно быть автоматическое заполнение через встроенную линию подачи воды, защищённую колпачком при транспортировке. Должен быть держатель для хранения линии подачи воды в свёрнутом состоянии в верхней части камеры. Должен быть безопасный механизм защиты от переполнения и поддержка постоянного уровня воды (двойная поплавковая система). Должен быть индикатор оптимального уровня жидкости. Должен быть индикатор работоспособности камеры. Должны быть универсальные порты подключения дыхательного контура 22 мм, закрытые заглушкой при транспортировке. Постоянный объем сжатия: Номинальный - 285±15 мл. Максимальный - не менее 370 мл. Максимальный объем воды: не менее 165 мл. Растяжимость емкости увлажнителя: не менее 0,4 мл/см Н2О Максимальное рабочее давление: не менее 8 кПа. Сопротивление потоку 60 л/мин: </w:t>
      </w:r>
      <w:r>
        <w:rPr>
          <w:rFonts w:ascii="Cambria" w:eastAsia="Cambria" w:hAnsi="Cambria" w:cs="Cambria"/>
          <w:color w:val="000000"/>
          <w:spacing w:val="0"/>
          <w:w w:val="100"/>
          <w:position w:val="0"/>
          <w:sz w:val="22"/>
          <w:szCs w:val="22"/>
          <w:shd w:val="clear" w:color="auto" w:fill="auto"/>
          <w:lang w:val="ru-RU" w:eastAsia="ru-RU" w:bidi="ru-RU"/>
        </w:rPr>
        <w:t>2024-45240</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0.50±0,02 см Н2О Утечка газа &lt;100 мл/мин. Максимальный пиковый поток не менее 180 л/мин (без вероятности разбрызгивания воды). Материал изготовления нагревающей пластины - должен быть анодированный алюминий. Материал корпуса - должен быть АБС Полилак и Полистирол/К- ресин Уплотнитель емкости - должен быть сантопрен. Поплавковая система - должен быть полипропилен. Клапанное устройство - должен быть силикон. Должна быть линия давления длиной 2050±50 мм с гибким переходником 5±0,1мм и адаптером 2±0,1 мм (внутренние диаметры). Должен быть адаптер для подключения к аппаратам ИВЛ - не менее 2 шт».</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 1 ст.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в составе заявки Заявителя не представлены конкретные характеристики предлагаемого к поставке товара в соответствии с Инструкцией по заполнению заявки на участие в аукционе, размещенной в файле «Техническое задание», согласно которой под конкретными показателями предлагаемого для поставки товара являются - показатели, которые однозначно идентифицируют поставляемый товар. Конкретными показателями определяются: наименование, упаковка (тара), маркировка товара, функциональные, качественные, технические характеристики (потребительские свойства) товара, указание товарного знака, модели, место поставки товара, иные показатели, связанные с определением соответствия поставляемого товара потребностям Заказчика, ввиду чего комиссией Заказчика принято решение о признании заявки ООО «ТАИС» не соответствующей требованиям извещения об осуществлении закупки.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заседании Комиссии Управления представитель Заявителя пояснил, что представленная в составе заявки информация не противоречит как требованиям извещения, в том числе инструкции по заполнению заявок, размещенной в структурированной форме извещения об осуществления закупки, так и требованиям Закона о контрактной системе, поскольку в составе заявки содержится информация соответствующая описанию объекта закупки, отраженному в извещении.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Комиссия Управления отмечает, что требования к характеристикам предъявляются с использованием единой информационной системы при формировании извещения об осуществлении закупки в составе графы «Характеристики».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Комиссией Управления установлено, что характеристики, требуемого к поставке товара, предъявлены Заказчиком в графе «Характеристики товара, работы, услуги» извещения, при этом согласно Инструкции по заполнению заявки «Значение характеристики </w:t>
      </w:r>
      <w:r>
        <w:rPr>
          <w:b/>
          <w:bCs/>
          <w:color w:val="000000"/>
          <w:spacing w:val="0"/>
          <w:w w:val="100"/>
          <w:position w:val="0"/>
          <w:shd w:val="clear" w:color="auto" w:fill="auto"/>
          <w:lang w:val="ru-RU" w:eastAsia="ru-RU" w:bidi="ru-RU"/>
        </w:rPr>
        <w:t xml:space="preserve">не может изменяться </w:t>
      </w:r>
      <w:r>
        <w:rPr>
          <w:color w:val="000000"/>
          <w:spacing w:val="0"/>
          <w:w w:val="100"/>
          <w:position w:val="0"/>
          <w:shd w:val="clear" w:color="auto" w:fill="auto"/>
          <w:lang w:val="ru-RU" w:eastAsia="ru-RU" w:bidi="ru-RU"/>
        </w:rPr>
        <w:t xml:space="preserve">участником закупки», ввиду чего, признание заявки не соответствующей требованиям извещения об осуществления </w:t>
      </w:r>
      <w:r>
        <w:rPr>
          <w:color w:val="000000"/>
          <w:spacing w:val="0"/>
          <w:w w:val="100"/>
          <w:position w:val="0"/>
          <w:shd w:val="clear" w:color="auto" w:fill="auto"/>
          <w:lang w:val="ru-RU" w:eastAsia="ru-RU" w:bidi="ru-RU"/>
        </w:rPr>
        <w:t>закупки за предоставление сведений о товаре в неизменном виде нельзя признать правомерным.</w:t>
      </w:r>
    </w:p>
    <w:p>
      <w:pPr>
        <w:pStyle w:val="Style9"/>
        <w:keepNext w:val="0"/>
        <w:keepLines w:val="0"/>
        <w:widowControl w:val="0"/>
        <w:shd w:val="clear" w:color="auto" w:fill="auto"/>
        <w:bidi w:val="0"/>
        <w:spacing w:before="0" w:after="0" w:line="233" w:lineRule="auto"/>
        <w:ind w:left="0" w:right="0" w:firstLine="680"/>
        <w:jc w:val="both"/>
      </w:pPr>
      <w:r>
        <w:rPr>
          <w:color w:val="000000"/>
          <w:spacing w:val="0"/>
          <w:w w:val="100"/>
          <w:position w:val="0"/>
          <w:shd w:val="clear" w:color="auto" w:fill="auto"/>
          <w:lang w:val="ru-RU" w:eastAsia="ru-RU" w:bidi="ru-RU"/>
        </w:rPr>
        <w:t>В силу пп. «а» п.1 ч.5 ст.49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статьи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w:t>
      </w:r>
    </w:p>
    <w:p>
      <w:pPr>
        <w:pStyle w:val="Style9"/>
        <w:keepNext w:val="0"/>
        <w:keepLines w:val="0"/>
        <w:widowControl w:val="0"/>
        <w:shd w:val="clear" w:color="auto" w:fill="auto"/>
        <w:bidi w:val="0"/>
        <w:spacing w:before="0" w:after="0" w:line="233" w:lineRule="auto"/>
        <w:ind w:left="0" w:right="0" w:firstLine="680"/>
        <w:jc w:val="both"/>
      </w:pPr>
      <w:r>
        <w:rPr>
          <w:color w:val="000000"/>
          <w:spacing w:val="0"/>
          <w:w w:val="100"/>
          <w:position w:val="0"/>
          <w:shd w:val="clear" w:color="auto" w:fill="auto"/>
          <w:lang w:val="ru-RU" w:eastAsia="ru-RU" w:bidi="ru-RU"/>
        </w:rPr>
        <w:t>Согласно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9"/>
        <w:keepNext w:val="0"/>
        <w:keepLines w:val="0"/>
        <w:widowControl w:val="0"/>
        <w:numPr>
          <w:ilvl w:val="0"/>
          <w:numId w:val="7"/>
        </w:numPr>
        <w:shd w:val="clear" w:color="auto" w:fill="auto"/>
        <w:tabs>
          <w:tab w:pos="941" w:val="left"/>
        </w:tabs>
        <w:bidi w:val="0"/>
        <w:spacing w:before="0" w:after="0" w:line="233" w:lineRule="auto"/>
        <w:ind w:left="0" w:right="0" w:firstLine="520"/>
        <w:jc w:val="both"/>
      </w:pPr>
      <w:r>
        <w:rPr>
          <w:color w:val="000000"/>
          <w:spacing w:val="0"/>
          <w:w w:val="100"/>
          <w:position w:val="0"/>
          <w:shd w:val="clear" w:color="auto" w:fill="auto"/>
          <w:lang w:val="ru-RU" w:eastAsia="ru-RU" w:bidi="ru-RU"/>
        </w:rPr>
        <w:t>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Законом о контрактной системе (за исключением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9"/>
        <w:keepNext w:val="0"/>
        <w:keepLines w:val="0"/>
        <w:widowControl w:val="0"/>
        <w:numPr>
          <w:ilvl w:val="0"/>
          <w:numId w:val="7"/>
        </w:numPr>
        <w:shd w:val="clear" w:color="auto" w:fill="auto"/>
        <w:tabs>
          <w:tab w:pos="941" w:val="left"/>
        </w:tabs>
        <w:bidi w:val="0"/>
        <w:spacing w:before="0" w:after="0" w:line="233" w:lineRule="auto"/>
        <w:ind w:left="0" w:right="0" w:firstLine="520"/>
        <w:jc w:val="both"/>
      </w:pPr>
      <w:r>
        <w:rPr>
          <w:color w:val="000000"/>
          <w:spacing w:val="0"/>
          <w:w w:val="100"/>
          <w:position w:val="0"/>
          <w:shd w:val="clear" w:color="auto" w:fill="auto"/>
          <w:lang w:val="ru-RU" w:eastAsia="ru-RU" w:bidi="ru-RU"/>
        </w:rPr>
        <w:t>непредставления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9"/>
        <w:keepNext w:val="0"/>
        <w:keepLines w:val="0"/>
        <w:widowControl w:val="0"/>
        <w:numPr>
          <w:ilvl w:val="0"/>
          <w:numId w:val="7"/>
        </w:numPr>
        <w:shd w:val="clear" w:color="auto" w:fill="auto"/>
        <w:tabs>
          <w:tab w:pos="941" w:val="left"/>
        </w:tabs>
        <w:bidi w:val="0"/>
        <w:spacing w:before="0" w:after="0" w:line="233" w:lineRule="auto"/>
        <w:ind w:left="0" w:right="0" w:firstLine="520"/>
        <w:jc w:val="both"/>
      </w:pPr>
      <w:r>
        <w:rPr>
          <w:color w:val="000000"/>
          <w:spacing w:val="0"/>
          <w:w w:val="100"/>
          <w:position w:val="0"/>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 1 ст. 31 Закона о контрактной системе, требованиям, установленным в извещении об осуществлении закупки в соответствии с ч. 1.1, 2 и 2.1 (при наличии таких требований) ст. 31 Закона о контрактной системе;</w:t>
      </w:r>
    </w:p>
    <w:p>
      <w:pPr>
        <w:pStyle w:val="Style9"/>
        <w:keepNext w:val="0"/>
        <w:keepLines w:val="0"/>
        <w:widowControl w:val="0"/>
        <w:numPr>
          <w:ilvl w:val="0"/>
          <w:numId w:val="7"/>
        </w:numPr>
        <w:shd w:val="clear" w:color="auto" w:fill="auto"/>
        <w:tabs>
          <w:tab w:pos="941" w:val="left"/>
        </w:tabs>
        <w:bidi w:val="0"/>
        <w:spacing w:before="0" w:after="0" w:line="233" w:lineRule="auto"/>
        <w:ind w:left="0" w:right="0" w:firstLine="520"/>
        <w:jc w:val="both"/>
      </w:pPr>
      <w:r>
        <w:rPr>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 14 Закона о контрактной системе (за исключением случаев непредставления информации и документов, предусмотренных п. 5 ч. 1 ст. 43 Закона о контрактной системе);</w:t>
      </w:r>
    </w:p>
    <w:p>
      <w:pPr>
        <w:pStyle w:val="Style9"/>
        <w:keepNext w:val="0"/>
        <w:keepLines w:val="0"/>
        <w:widowControl w:val="0"/>
        <w:numPr>
          <w:ilvl w:val="0"/>
          <w:numId w:val="7"/>
        </w:numPr>
        <w:shd w:val="clear" w:color="auto" w:fill="auto"/>
        <w:tabs>
          <w:tab w:pos="1018" w:val="left"/>
        </w:tabs>
        <w:bidi w:val="0"/>
        <w:spacing w:before="0" w:after="0" w:line="233" w:lineRule="auto"/>
        <w:ind w:left="0" w:right="0" w:firstLine="680"/>
        <w:jc w:val="both"/>
      </w:pPr>
      <w:r>
        <w:rPr>
          <w:color w:val="000000"/>
          <w:spacing w:val="0"/>
          <w:w w:val="100"/>
          <w:position w:val="0"/>
          <w:shd w:val="clear" w:color="auto" w:fill="auto"/>
          <w:lang w:val="ru-RU" w:eastAsia="ru-RU" w:bidi="ru-RU"/>
        </w:rPr>
        <w:t>непредставления информации и документов, предусмотренных п. 5 ч. 1 ст. 43 Закона о контрактной системе, если такие документы предусмотрены нормативными правовыми актами, принятыми в соответствии с ч. 3 ст. 14 Закона о контрактной системе (в случае установления в соответствии со ст. 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9"/>
        <w:keepNext w:val="0"/>
        <w:keepLines w:val="0"/>
        <w:widowControl w:val="0"/>
        <w:numPr>
          <w:ilvl w:val="0"/>
          <w:numId w:val="7"/>
        </w:numPr>
        <w:shd w:val="clear" w:color="auto" w:fill="auto"/>
        <w:tabs>
          <w:tab w:pos="961" w:val="left"/>
        </w:tabs>
        <w:bidi w:val="0"/>
        <w:spacing w:before="0" w:after="0" w:line="233" w:lineRule="auto"/>
        <w:ind w:left="0" w:right="0" w:firstLine="680"/>
        <w:jc w:val="both"/>
      </w:pPr>
      <w:r>
        <w:rPr>
          <w:color w:val="000000"/>
          <w:spacing w:val="0"/>
          <w:w w:val="100"/>
          <w:position w:val="0"/>
          <w:shd w:val="clear" w:color="auto" w:fill="auto"/>
          <w:lang w:val="ru-RU" w:eastAsia="ru-RU" w:bidi="ru-RU"/>
        </w:rPr>
        <w:t xml:space="preserve">выявления отнесения участника закупки к организациям, предусмотренным п. 4 ст.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w:t>
      </w:r>
      <w:r>
        <w:rPr>
          <w:color w:val="000000"/>
          <w:spacing w:val="0"/>
          <w:w w:val="100"/>
          <w:position w:val="0"/>
          <w:shd w:val="clear" w:color="auto" w:fill="auto"/>
          <w:lang w:val="ru-RU" w:eastAsia="ru-RU" w:bidi="ru-RU"/>
        </w:rPr>
        <w:t>включенных в перечень, определенный Правительством Российской Федерации в соответствии с указанным пунктом;</w:t>
      </w:r>
    </w:p>
    <w:p>
      <w:pPr>
        <w:pStyle w:val="Style9"/>
        <w:keepNext w:val="0"/>
        <w:keepLines w:val="0"/>
        <w:widowControl w:val="0"/>
        <w:numPr>
          <w:ilvl w:val="0"/>
          <w:numId w:val="7"/>
        </w:numPr>
        <w:shd w:val="clear" w:color="auto" w:fill="auto"/>
        <w:tabs>
          <w:tab w:pos="1481" w:val="left"/>
        </w:tabs>
        <w:bidi w:val="0"/>
        <w:spacing w:before="0" w:after="0" w:line="228" w:lineRule="auto"/>
        <w:ind w:left="0" w:right="0" w:firstLine="540"/>
        <w:jc w:val="both"/>
      </w:pPr>
      <w:r>
        <w:rPr>
          <w:color w:val="000000"/>
          <w:spacing w:val="0"/>
          <w:w w:val="100"/>
          <w:position w:val="0"/>
          <w:shd w:val="clear" w:color="auto" w:fill="auto"/>
          <w:lang w:val="ru-RU" w:eastAsia="ru-RU" w:bidi="ru-RU"/>
        </w:rPr>
        <w:t>предусмотренных ч. 6 ст. 45 Закона о контрактной системе;</w:t>
      </w:r>
    </w:p>
    <w:p>
      <w:pPr>
        <w:pStyle w:val="Style9"/>
        <w:keepNext w:val="0"/>
        <w:keepLines w:val="0"/>
        <w:widowControl w:val="0"/>
        <w:numPr>
          <w:ilvl w:val="0"/>
          <w:numId w:val="7"/>
        </w:numPr>
        <w:shd w:val="clear" w:color="auto" w:fill="auto"/>
        <w:tabs>
          <w:tab w:pos="941" w:val="left"/>
        </w:tabs>
        <w:bidi w:val="0"/>
        <w:spacing w:before="0" w:after="0" w:line="228" w:lineRule="auto"/>
        <w:ind w:left="0" w:right="0" w:firstLine="56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9"/>
        <w:keepNext w:val="0"/>
        <w:keepLines w:val="0"/>
        <w:widowControl w:val="0"/>
        <w:numPr>
          <w:ilvl w:val="0"/>
          <w:numId w:val="7"/>
        </w:numPr>
        <w:shd w:val="clear" w:color="auto" w:fill="auto"/>
        <w:tabs>
          <w:tab w:pos="961" w:val="left"/>
        </w:tabs>
        <w:bidi w:val="0"/>
        <w:spacing w:before="0" w:after="0" w:line="228" w:lineRule="auto"/>
        <w:ind w:left="0" w:right="0" w:firstLine="560"/>
        <w:jc w:val="both"/>
      </w:pPr>
      <w:r>
        <w:rPr>
          <w:color w:val="000000"/>
          <w:spacing w:val="0"/>
          <w:w w:val="100"/>
          <w:position w:val="0"/>
          <w:shd w:val="clear" w:color="auto" w:fill="auto"/>
          <w:lang w:val="ru-RU" w:eastAsia="ru-RU" w:bidi="ru-RU"/>
        </w:rPr>
        <w:t>указания информации о предложении участника закупки, предусмотренном п. 3 или п. 4 ч. 1 ст. 43 Закона о контрактной системе.</w:t>
      </w:r>
    </w:p>
    <w:p>
      <w:pPr>
        <w:pStyle w:val="Style9"/>
        <w:keepNext w:val="0"/>
        <w:keepLines w:val="0"/>
        <w:widowControl w:val="0"/>
        <w:shd w:val="clear" w:color="auto" w:fill="auto"/>
        <w:bidi w:val="0"/>
        <w:spacing w:before="0" w:after="0" w:line="228" w:lineRule="auto"/>
        <w:ind w:left="0" w:right="0" w:firstLine="740"/>
        <w:jc w:val="both"/>
      </w:pPr>
      <w:r>
        <w:rPr>
          <w:color w:val="000000"/>
          <w:spacing w:val="0"/>
          <w:w w:val="100"/>
          <w:position w:val="0"/>
          <w:shd w:val="clear" w:color="auto" w:fill="auto"/>
          <w:lang w:val="ru-RU" w:eastAsia="ru-RU" w:bidi="ru-RU"/>
        </w:rPr>
        <w:t>Таким образом, Комиссия Управления приходит к выводу, что решение комиссии Заказчика об отклонении заявки Заявителя по основанию, указанному в протоколе подведения итогов определения поставщика (подрядчика, исполнителя), является неправомерным и нарушает положения пп. «а» п.1 ч.5 ст.49 Закона о контрактной системе, что содержит признаки состава административного правонарушения, ответственность за которое предусмотрена ч.2 ст.7.30 Кодекса об административных правонарушениях Российской Федерации.</w:t>
      </w:r>
    </w:p>
    <w:p>
      <w:pPr>
        <w:pStyle w:val="Style9"/>
        <w:keepNext w:val="0"/>
        <w:keepLines w:val="0"/>
        <w:widowControl w:val="0"/>
        <w:shd w:val="clear" w:color="auto" w:fill="auto"/>
        <w:bidi w:val="0"/>
        <w:spacing w:before="0" w:after="0" w:line="228" w:lineRule="auto"/>
        <w:ind w:left="0" w:right="0" w:firstLine="740"/>
        <w:jc w:val="both"/>
      </w:pPr>
      <w:r>
        <w:rPr>
          <w:color w:val="000000"/>
          <w:spacing w:val="0"/>
          <w:w w:val="100"/>
          <w:position w:val="0"/>
          <w:shd w:val="clear" w:color="auto" w:fill="auto"/>
          <w:lang w:val="ru-RU" w:eastAsia="ru-RU" w:bidi="ru-RU"/>
        </w:rPr>
        <w:t>Вместе с тем в ходе проведения внеплановой проверки Комиссией Управления установлено.</w:t>
      </w:r>
    </w:p>
    <w:p>
      <w:pPr>
        <w:pStyle w:val="Style9"/>
        <w:keepNext w:val="0"/>
        <w:keepLines w:val="0"/>
        <w:widowControl w:val="0"/>
        <w:shd w:val="clear" w:color="auto" w:fill="auto"/>
        <w:bidi w:val="0"/>
        <w:spacing w:before="0" w:after="0" w:line="228" w:lineRule="auto"/>
        <w:ind w:left="0" w:right="0" w:firstLine="740"/>
        <w:jc w:val="both"/>
      </w:pPr>
      <w:r>
        <w:rPr>
          <w:color w:val="000000"/>
          <w:spacing w:val="0"/>
          <w:w w:val="100"/>
          <w:position w:val="0"/>
          <w:shd w:val="clear" w:color="auto" w:fill="auto"/>
          <w:lang w:val="ru-RU" w:eastAsia="ru-RU" w:bidi="ru-RU"/>
        </w:rPr>
        <w:t>Комиссия Управления отмечает, что Заказчиком не исполнены требования п.5 ч.1 ст.42 Закона о контрактной системе и Правил пользования КТРУ, поскольку характеристики закупаемых товаров в разделе «Характеристики товара, работы, услуги» не указаны в соответствующих графах наименования характеристик, значение характеристик и т.д. Так, например, «Общая длина инспираторной части контура» по своей сути не является «значением характеристики», а является «наименованием характеристики», однако в извещении «Общая длина инспираторной части контура» отражён как «значение характеристики».</w:t>
      </w:r>
    </w:p>
    <w:p>
      <w:pPr>
        <w:pStyle w:val="Style9"/>
        <w:keepNext w:val="0"/>
        <w:keepLines w:val="0"/>
        <w:widowControl w:val="0"/>
        <w:shd w:val="clear" w:color="auto" w:fill="auto"/>
        <w:bidi w:val="0"/>
        <w:spacing w:before="0" w:after="0" w:line="228" w:lineRule="auto"/>
        <w:ind w:left="0" w:right="0" w:firstLine="740"/>
        <w:jc w:val="both"/>
      </w:pPr>
      <w:r>
        <w:rPr>
          <w:color w:val="000000"/>
          <w:spacing w:val="0"/>
          <w:w w:val="100"/>
          <w:position w:val="0"/>
          <w:shd w:val="clear" w:color="auto" w:fill="auto"/>
          <w:lang w:val="ru-RU" w:eastAsia="ru-RU" w:bidi="ru-RU"/>
        </w:rPr>
        <w:t>Исходя из вышеизложенного Комиссия Управления приходит к выводу, что положения извещения сформированы Заказчиком таким образом, что не позволяют участникам закупки представить сведения о поставляемых изделиях надлежащим образом, посредством заполнения сведений, указанных в структурированной формы извещения, размещенной в соответствии ч.1 ст.42 Закона о контрактной системе.</w:t>
      </w:r>
    </w:p>
    <w:p>
      <w:pPr>
        <w:pStyle w:val="Style9"/>
        <w:keepNext w:val="0"/>
        <w:keepLines w:val="0"/>
        <w:widowControl w:val="0"/>
        <w:shd w:val="clear" w:color="auto" w:fill="auto"/>
        <w:bidi w:val="0"/>
        <w:spacing w:before="0" w:after="0" w:line="228" w:lineRule="auto"/>
        <w:ind w:left="0" w:right="0" w:firstLine="740"/>
        <w:jc w:val="both"/>
      </w:pPr>
      <w:r>
        <w:rPr>
          <w:color w:val="000000"/>
          <w:spacing w:val="0"/>
          <w:w w:val="100"/>
          <w:position w:val="0"/>
          <w:shd w:val="clear" w:color="auto" w:fill="auto"/>
          <w:lang w:val="ru-RU" w:eastAsia="ru-RU" w:bidi="ru-RU"/>
        </w:rPr>
        <w:t>Кроме того, Комиссия Управления отмечает, что в соответствии с извещением об осуществлении закупки размещены две противоречивые Инструкции по заполнению характеристик в заявке, которые вводят участников закупки в заблуждение.</w:t>
      </w:r>
    </w:p>
    <w:p>
      <w:pPr>
        <w:pStyle w:val="Style9"/>
        <w:keepNext w:val="0"/>
        <w:keepLines w:val="0"/>
        <w:widowControl w:val="0"/>
        <w:shd w:val="clear" w:color="auto" w:fill="auto"/>
        <w:bidi w:val="0"/>
        <w:spacing w:before="0" w:after="0" w:line="228" w:lineRule="auto"/>
        <w:ind w:left="0" w:right="0" w:firstLine="740"/>
        <w:jc w:val="both"/>
      </w:pPr>
      <w:r>
        <w:rPr>
          <w:color w:val="000000"/>
          <w:spacing w:val="0"/>
          <w:w w:val="100"/>
          <w:position w:val="0"/>
          <w:shd w:val="clear" w:color="auto" w:fill="auto"/>
          <w:lang w:val="ru-RU" w:eastAsia="ru-RU" w:bidi="ru-RU"/>
        </w:rPr>
        <w:t>Таким образом, на основании имеющихся документов и сведений, Комиссия Управления приходит к выводу о нарушении Заказчиком положений п.5 ч.1 ст.42, п.3 ч.2 ст.42 Закона о контрактной системе при формировании описания объекта закупки, что также свидетельствует о наличии в действиях Заказчика признаков состава административного правонарушения, ответственность за которое предусмотрена ч.1.4 ст.7.30 Кодекса Российской Федерации об административных правонарушениях.</w:t>
      </w:r>
    </w:p>
    <w:p>
      <w:pPr>
        <w:pStyle w:val="Style9"/>
        <w:keepNext w:val="0"/>
        <w:keepLines w:val="0"/>
        <w:widowControl w:val="0"/>
        <w:shd w:val="clear" w:color="auto" w:fill="auto"/>
        <w:bidi w:val="0"/>
        <w:spacing w:before="0" w:after="0" w:line="228" w:lineRule="auto"/>
        <w:ind w:left="0" w:right="0" w:firstLine="74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r>
        <w:br w:type="page"/>
      </w:r>
    </w:p>
    <w:p>
      <w:pPr>
        <w:pStyle w:val="Style9"/>
        <w:keepNext w:val="0"/>
        <w:keepLines w:val="0"/>
        <w:widowControl w:val="0"/>
        <w:shd w:val="clear" w:color="auto" w:fill="auto"/>
        <w:bidi w:val="0"/>
        <w:spacing w:before="0" w:after="200" w:line="228" w:lineRule="auto"/>
        <w:ind w:left="0" w:right="0" w:firstLine="0"/>
        <w:jc w:val="center"/>
      </w:pPr>
      <w:r>
        <w:rPr>
          <w:b/>
          <w:bCs/>
          <w:color w:val="000000"/>
          <w:spacing w:val="0"/>
          <w:w w:val="100"/>
          <w:position w:val="0"/>
          <w:shd w:val="clear" w:color="auto" w:fill="auto"/>
          <w:lang w:val="ru-RU" w:eastAsia="ru-RU" w:bidi="ru-RU"/>
        </w:rPr>
        <w:t>Р Е Ш И Л А:</w:t>
      </w:r>
    </w:p>
    <w:p>
      <w:pPr>
        <w:pStyle w:val="Style9"/>
        <w:keepNext w:val="0"/>
        <w:keepLines w:val="0"/>
        <w:widowControl w:val="0"/>
        <w:shd w:val="clear" w:color="auto" w:fill="auto"/>
        <w:bidi w:val="0"/>
        <w:spacing w:before="0" w:after="0" w:line="228" w:lineRule="auto"/>
        <w:ind w:left="0" w:right="0" w:firstLine="720"/>
        <w:jc w:val="both"/>
      </w:pPr>
      <w:r>
        <w:rPr>
          <w:color w:val="000000"/>
          <w:spacing w:val="0"/>
          <w:w w:val="100"/>
          <w:position w:val="0"/>
          <w:shd w:val="clear" w:color="auto" w:fill="auto"/>
          <w:lang w:val="ru-RU" w:eastAsia="ru-RU" w:bidi="ru-RU"/>
        </w:rPr>
        <w:t>1.Признать жалобу ООО «ТАИС» на действия комиссии МНИОИ им. П.А. Герцена - филиал ФГБУ «НМИЦ радиологии» Минздрава России обоснованной.</w:t>
      </w:r>
    </w:p>
    <w:p>
      <w:pPr>
        <w:pStyle w:val="Style9"/>
        <w:keepNext w:val="0"/>
        <w:keepLines w:val="0"/>
        <w:widowControl w:val="0"/>
        <w:shd w:val="clear" w:color="auto" w:fill="auto"/>
        <w:bidi w:val="0"/>
        <w:spacing w:before="0" w:after="0" w:line="228" w:lineRule="auto"/>
        <w:ind w:left="0" w:right="0" w:firstLine="720"/>
        <w:jc w:val="both"/>
      </w:pPr>
      <w:r>
        <w:rPr>
          <w:color w:val="000000"/>
          <w:spacing w:val="0"/>
          <w:w w:val="100"/>
          <w:position w:val="0"/>
          <w:shd w:val="clear" w:color="auto" w:fill="auto"/>
          <w:lang w:val="ru-RU" w:eastAsia="ru-RU" w:bidi="ru-RU"/>
        </w:rPr>
        <w:t>2.Признать в действиях комиссии Заказчика нарушение пп. «а» п.1 ч.5 ст. 49 Закона о контрактной системе, в действиях Заказчика нарушение п.5 ч.1 ст.42, п.3 ч.2 ст.42 Закона о контрактной системе.</w:t>
      </w:r>
    </w:p>
    <w:p>
      <w:pPr>
        <w:pStyle w:val="Style9"/>
        <w:keepNext w:val="0"/>
        <w:keepLines w:val="0"/>
        <w:widowControl w:val="0"/>
        <w:shd w:val="clear" w:color="auto" w:fill="auto"/>
        <w:bidi w:val="0"/>
        <w:spacing w:before="0" w:after="0" w:line="228" w:lineRule="auto"/>
        <w:ind w:left="0" w:right="0" w:firstLine="720"/>
        <w:jc w:val="both"/>
      </w:pPr>
      <w:r>
        <w:rPr>
          <w:color w:val="000000"/>
          <w:spacing w:val="0"/>
          <w:w w:val="100"/>
          <w:position w:val="0"/>
          <w:shd w:val="clear" w:color="auto" w:fill="auto"/>
          <w:lang w:val="ru-RU" w:eastAsia="ru-RU" w:bidi="ru-RU"/>
        </w:rPr>
        <w:t>3.Выдать Заказчику обязательное для исполнения предписание об устранении нарушений законодательства о контрактной системе.</w:t>
      </w:r>
    </w:p>
    <w:p>
      <w:pPr>
        <w:pStyle w:val="Style9"/>
        <w:keepNext w:val="0"/>
        <w:keepLines w:val="0"/>
        <w:widowControl w:val="0"/>
        <w:shd w:val="clear" w:color="auto" w:fill="auto"/>
        <w:bidi w:val="0"/>
        <w:spacing w:before="0" w:after="200" w:line="228" w:lineRule="auto"/>
        <w:ind w:left="0" w:right="0" w:firstLine="720"/>
        <w:jc w:val="both"/>
      </w:pPr>
      <w:r>
        <w:rPr>
          <w:color w:val="000000"/>
          <w:spacing w:val="0"/>
          <w:w w:val="100"/>
          <w:position w:val="0"/>
          <w:shd w:val="clear" w:color="auto" w:fill="auto"/>
          <w:lang w:val="ru-RU" w:eastAsia="ru-RU" w:bidi="ru-RU"/>
        </w:rPr>
        <w:t>4.Передать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9"/>
        <w:keepNext w:val="0"/>
        <w:keepLines w:val="0"/>
        <w:widowControl w:val="0"/>
        <w:shd w:val="clear" w:color="auto" w:fill="auto"/>
        <w:bidi w:val="0"/>
        <w:spacing w:before="0" w:after="0" w:line="228" w:lineRule="auto"/>
        <w:ind w:left="0" w:right="0" w:firstLine="72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headerReference w:type="default" r:id="rId19"/>
          <w:footerReference w:type="default" r:id="rId20"/>
          <w:footnotePr>
            <w:pos w:val="pageBottom"/>
            <w:numFmt w:val="decimal"/>
            <w:numRestart w:val="continuous"/>
          </w:footnotePr>
          <w:pgSz w:w="11900" w:h="16840"/>
          <w:pgMar w:top="1162" w:right="537" w:bottom="1210" w:left="1100" w:header="0" w:footer="3" w:gutter="0"/>
          <w:cols w:space="720"/>
          <w:noEndnote/>
          <w:rtlGutter w:val="0"/>
          <w:docGrid w:linePitch="360"/>
        </w:sectPr>
      </w:pPr>
      <w:r>
        <mc:AlternateContent>
          <mc:Choice Requires="wps">
            <w:drawing>
              <wp:anchor distT="127000" distB="356870" distL="0" distR="0" simplePos="0" relativeHeight="125829383" behindDoc="0" locked="0" layoutInCell="1" allowOverlap="1">
                <wp:simplePos x="0" y="0"/>
                <wp:positionH relativeFrom="page">
                  <wp:posOffset>732155</wp:posOffset>
                </wp:positionH>
                <wp:positionV relativeFrom="paragraph">
                  <wp:posOffset>127000</wp:posOffset>
                </wp:positionV>
                <wp:extent cx="1896110" cy="252730"/>
                <wp:wrapTopAndBottom/>
                <wp:docPr id="27" name="Shape 27"/>
                <a:graphic xmlns:a="http://schemas.openxmlformats.org/drawingml/2006/main">
                  <a:graphicData uri="http://schemas.microsoft.com/office/word/2010/wordprocessingShape">
                    <wps:wsp>
                      <wps:cNvSpPr txBox="1"/>
                      <wps:spPr>
                        <a:xfrm>
                          <a:ext cx="1896110" cy="2527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53" type="#_x0000_t202" style="position:absolute;margin-left:57.649999999999999pt;margin-top:10.pt;width:149.30000000000001pt;height:19.900000000000002pt;z-index:-125829370;mso-wrap-distance-left:0;mso-wrap-distance-top:10.pt;mso-wrap-distance-right:0;mso-wrap-distance-bottom:28.10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163830" distB="0" distL="0" distR="1789430" simplePos="0" relativeHeight="125829385" behindDoc="0" locked="0" layoutInCell="1" allowOverlap="1">
            <wp:simplePos x="0" y="0"/>
            <wp:positionH relativeFrom="page">
              <wp:posOffset>3070225</wp:posOffset>
            </wp:positionH>
            <wp:positionV relativeFrom="paragraph">
              <wp:posOffset>163830</wp:posOffset>
            </wp:positionV>
            <wp:extent cx="389890" cy="572770"/>
            <wp:wrapTopAndBottom/>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21"/>
                    <a:stretch/>
                  </pic:blipFill>
                  <pic:spPr>
                    <a:xfrm>
                      <a:ext cx="389890" cy="57277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3566795</wp:posOffset>
                </wp:positionH>
                <wp:positionV relativeFrom="paragraph">
                  <wp:posOffset>602615</wp:posOffset>
                </wp:positionV>
                <wp:extent cx="1280160" cy="100330"/>
                <wp:wrapNone/>
                <wp:docPr id="31" name="Shape 31"/>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hd w:val="clear" w:color="auto" w:fill="auto"/>
                                <w:lang w:val="ru-RU" w:eastAsia="ru-RU" w:bidi="ru-RU"/>
                              </w:rPr>
                              <w:t xml:space="preserve">СВЕДЕНИЯ О СЕРТИФИКАТЕ </w:t>
                            </w:r>
                            <w:r>
                              <w:rPr>
                                <w:rFonts w:ascii="Georgia" w:eastAsia="Georgia" w:hAnsi="Georgia" w:cs="Georgia"/>
                                <w:color w:val="FFFFFF"/>
                                <w:spacing w:val="0"/>
                                <w:w w:val="100"/>
                                <w:position w:val="0"/>
                                <w:shd w:val="clear" w:color="auto" w:fill="auto"/>
                                <w:lang w:val="ru-RU" w:eastAsia="ru-RU" w:bidi="ru-RU"/>
                              </w:rPr>
                              <w:t>ЭП</w:t>
                            </w:r>
                          </w:p>
                        </w:txbxContent>
                      </wps:txbx>
                      <wps:bodyPr lIns="0" tIns="0" rIns="0" bIns="0">
                        <a:noAutoFit/>
                      </wps:bodyPr>
                    </wps:wsp>
                  </a:graphicData>
                </a:graphic>
              </wp:anchor>
            </w:drawing>
          </mc:Choice>
          <mc:Fallback>
            <w:pict>
              <v:shape id="_x0000_s1057" type="#_x0000_t202" style="position:absolute;margin-left:280.85000000000002pt;margin-top:47.450000000000003pt;width:100.8pt;height:7.9000000000000004pt;z-index:251657729;mso-wrap-distance-left:0;mso-wrap-distance-right:0;mso-position-horizontal-relative:page" filled="f" stroked="f">
                <v:textbox inset="0,0,0,0">
                  <w:txbxContent>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hd w:val="clear" w:color="auto" w:fill="auto"/>
                          <w:lang w:val="ru-RU" w:eastAsia="ru-RU" w:bidi="ru-RU"/>
                        </w:rPr>
                        <w:t xml:space="preserve">СВЕДЕНИЯ О СЕРТИФИКАТЕ </w:t>
                      </w:r>
                      <w:r>
                        <w:rPr>
                          <w:rFonts w:ascii="Georgia" w:eastAsia="Georgia" w:hAnsi="Georgia" w:cs="Georgia"/>
                          <w:color w:val="FFFFFF"/>
                          <w:spacing w:val="0"/>
                          <w:w w:val="100"/>
                          <w:position w:val="0"/>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3521075</wp:posOffset>
                </wp:positionH>
                <wp:positionV relativeFrom="paragraph">
                  <wp:posOffset>292100</wp:posOffset>
                </wp:positionV>
                <wp:extent cx="1725295" cy="255905"/>
                <wp:wrapNone/>
                <wp:docPr id="33" name="Shape 3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2"/>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9" type="#_x0000_t202" style="position:absolute;margin-left:277.25pt;margin-top:23.pt;width:135.84999999999999pt;height:20.150000000000002pt;z-index:251657731;mso-wrap-distance-left:0;mso-wrap-distance-right:0;mso-position-horizontal-relative:page" filled="f" stroked="f">
                <v:textbox inset="0,0,0,0">
                  <w:txbxContent>
                    <w:p>
                      <w:pPr>
                        <w:pStyle w:val="Style22"/>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356870" distL="0" distR="0" simplePos="0" relativeHeight="125829386" behindDoc="0" locked="0" layoutInCell="1" allowOverlap="1">
                <wp:simplePos x="0" y="0"/>
                <wp:positionH relativeFrom="page">
                  <wp:posOffset>6181725</wp:posOffset>
                </wp:positionH>
                <wp:positionV relativeFrom="paragraph">
                  <wp:posOffset>127000</wp:posOffset>
                </wp:positionV>
                <wp:extent cx="1029970" cy="252730"/>
                <wp:wrapTopAndBottom/>
                <wp:docPr id="35" name="Shape 35"/>
                <a:graphic xmlns:a="http://schemas.openxmlformats.org/drawingml/2006/main">
                  <a:graphicData uri="http://schemas.microsoft.com/office/word/2010/wordprocessingShape">
                    <wps:wsp>
                      <wps:cNvSpPr txBox="1"/>
                      <wps:spPr>
                        <a:xfrm>
                          <a:ext cx="1029970" cy="2527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С.И. Казарин</w:t>
                            </w:r>
                          </w:p>
                        </w:txbxContent>
                      </wps:txbx>
                      <wps:bodyPr wrap="none" lIns="0" tIns="0" rIns="0" bIns="0">
                        <a:noAutoFit/>
                      </wps:bodyPr>
                    </wps:wsp>
                  </a:graphicData>
                </a:graphic>
              </wp:anchor>
            </w:drawing>
          </mc:Choice>
          <mc:Fallback>
            <w:pict>
              <v:shape id="_x0000_s1061" type="#_x0000_t202" style="position:absolute;margin-left:486.75pt;margin-top:10.pt;width:81.100000000000009pt;height:19.900000000000002pt;z-index:-125829367;mso-wrap-distance-left:0;mso-wrap-distance-top:10.pt;mso-wrap-distance-right:0;mso-wrap-distance-bottom:28.10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С.И. Казарин</w:t>
                      </w:r>
                    </w:p>
                  </w:txbxContent>
                </v:textbox>
                <w10:wrap type="topAndBottom" anchorx="page"/>
              </v:shape>
            </w:pict>
          </mc:Fallback>
        </mc:AlternateContent>
      </w:r>
    </w:p>
    <w:p>
      <w:pPr>
        <w:pStyle w:val="Style27"/>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КАЗАРИН СЕРГЕЙ ИГОРЕВИЧ</w:t>
      </w:r>
    </w:p>
    <w:p>
      <w:pPr>
        <w:pStyle w:val="Style27"/>
        <w:keepNext w:val="0"/>
        <w:keepLines w:val="0"/>
        <w:widowControl w:val="0"/>
        <w:shd w:val="clear" w:color="auto" w:fill="auto"/>
        <w:bidi w:val="0"/>
        <w:spacing w:before="0" w:after="0" w:line="240" w:lineRule="auto"/>
        <w:ind w:right="0" w:firstLine="0"/>
        <w:jc w:val="left"/>
      </w:pPr>
      <w:r>
        <w:rPr>
          <w:color w:val="262626"/>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62626"/>
          <w:spacing w:val="0"/>
          <w:w w:val="100"/>
          <w:position w:val="0"/>
          <w:shd w:val="clear" w:color="auto" w:fill="auto"/>
          <w:lang w:val="ru-RU" w:eastAsia="ru-RU" w:bidi="ru-RU"/>
        </w:rPr>
        <w:t xml:space="preserve">00Э590946С31СЕ073ВЕ5С5О6ЕЕ7501 </w:t>
      </w:r>
      <w:r>
        <w:rPr>
          <w:spacing w:val="0"/>
          <w:w w:val="100"/>
          <w:position w:val="0"/>
          <w:shd w:val="clear" w:color="auto" w:fill="auto"/>
          <w:lang w:val="ru-RU" w:eastAsia="ru-RU" w:bidi="ru-RU"/>
        </w:rPr>
        <w:t>0760</w:t>
      </w:r>
    </w:p>
    <w:p>
      <w:pPr>
        <w:pStyle w:val="Style27"/>
        <w:keepNext w:val="0"/>
        <w:keepLines w:val="0"/>
        <w:widowControl w:val="0"/>
        <w:shd w:val="clear" w:color="auto" w:fill="auto"/>
        <w:bidi w:val="0"/>
        <w:spacing w:before="0" w:after="56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262626"/>
          <w:spacing w:val="0"/>
          <w:w w:val="100"/>
          <w:position w:val="0"/>
          <w:shd w:val="clear" w:color="auto" w:fill="auto"/>
          <w:lang w:val="ru-RU" w:eastAsia="ru-RU" w:bidi="ru-RU"/>
        </w:rPr>
        <w:t xml:space="preserve">12.03.2024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05.06.2025</w:t>
      </w:r>
    </w:p>
    <w:p>
      <w:pPr>
        <w:pStyle w:val="Style9"/>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9"/>
        <w:keepNext w:val="0"/>
        <w:keepLines w:val="0"/>
        <w:widowControl w:val="0"/>
        <w:shd w:val="clear" w:color="auto" w:fill="auto"/>
        <w:bidi w:val="0"/>
        <w:spacing w:before="0" w:after="375" w:line="240" w:lineRule="auto"/>
        <w:ind w:left="1540" w:right="0" w:firstLine="0"/>
        <w:jc w:val="left"/>
      </w:pPr>
      <w:r>
        <w:drawing>
          <wp:anchor distT="0" distB="0" distL="114300" distR="1921510" simplePos="0" relativeHeight="125829388" behindDoc="0" locked="0" layoutInCell="1" allowOverlap="1">
            <wp:simplePos x="0" y="0"/>
            <wp:positionH relativeFrom="page">
              <wp:posOffset>3128010</wp:posOffset>
            </wp:positionH>
            <wp:positionV relativeFrom="paragraph">
              <wp:posOffset>76200</wp:posOffset>
            </wp:positionV>
            <wp:extent cx="311150" cy="365760"/>
            <wp:wrapSquare wrapText="right"/>
            <wp:docPr id="37" name="Shape 37"/>
            <a:graphic xmlns:a="http://schemas.openxmlformats.org/drawingml/2006/main">
              <a:graphicData uri="http://schemas.openxmlformats.org/drawingml/2006/picture">
                <pic:pic xmlns:pic="http://schemas.openxmlformats.org/drawingml/2006/picture">
                  <pic:nvPicPr>
                    <pic:cNvPr id="38" name="Picture box 38"/>
                    <pic:cNvPicPr/>
                  </pic:nvPicPr>
                  <pic:blipFill>
                    <a:blip r:embed="rId23"/>
                    <a:stretch/>
                  </pic:blipFill>
                  <pic:spPr>
                    <a:xfrm>
                      <a:ext cx="311150" cy="36576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3521075</wp:posOffset>
                </wp:positionH>
                <wp:positionV relativeFrom="paragraph">
                  <wp:posOffset>146050</wp:posOffset>
                </wp:positionV>
                <wp:extent cx="1725295" cy="255905"/>
                <wp:wrapNone/>
                <wp:docPr id="39" name="Shape 39"/>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2"/>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5" type="#_x0000_t202" style="position:absolute;margin-left:277.25pt;margin-top:11.5pt;width:135.84999999999999pt;height:20.150000000000002pt;z-index:251657733;mso-wrap-distance-left:0;mso-wrap-distance-right:0;mso-position-horizontal-relative:page" filled="f" stroked="f">
                <v:textbox inset="0,0,0,0">
                  <w:txbxContent>
                    <w:p>
                      <w:pPr>
                        <w:pStyle w:val="Style22"/>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Э.З. Гугава</w:t>
      </w:r>
    </w:p>
    <w:p>
      <w:pPr>
        <w:pStyle w:val="Style31"/>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51" w:line="240" w:lineRule="auto"/>
        <w:ind w:right="0" w:firstLine="0"/>
        <w:jc w:val="left"/>
      </w:pPr>
      <w:r>
        <w:rPr>
          <w:color w:val="FFFFFF"/>
          <w:spacing w:val="0"/>
          <w:w w:val="100"/>
          <w:position w:val="0"/>
          <w:shd w:val="clear" w:color="auto" w:fill="auto"/>
          <w:lang w:val="ru-RU" w:eastAsia="ru-RU" w:bidi="ru-RU"/>
        </w:rPr>
        <w:t>СВЕДЕНИЯ О СЕРТИФИКАТЕ ЭП</w:t>
      </w:r>
    </w:p>
    <w:p>
      <w:pPr>
        <w:pStyle w:val="Style27"/>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Гугава Эдуард Звиадович</w:t>
      </w:r>
    </w:p>
    <w:p>
      <w:pPr>
        <w:pStyle w:val="Style27"/>
        <w:keepNext w:val="0"/>
        <w:keepLines w:val="0"/>
        <w:widowControl w:val="0"/>
        <w:shd w:val="clear" w:color="auto" w:fill="auto"/>
        <w:bidi w:val="0"/>
        <w:spacing w:before="0" w:after="0" w:line="240" w:lineRule="auto"/>
        <w:ind w:right="0" w:firstLine="0"/>
        <w:jc w:val="left"/>
      </w:pPr>
      <w:r>
        <w:rPr>
          <w:color w:val="262626"/>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008АВСВВ24Э1</w:t>
      </w:r>
      <w:r>
        <w:rPr>
          <w:color w:val="434343"/>
          <w:spacing w:val="0"/>
          <w:w w:val="100"/>
          <w:position w:val="0"/>
          <w:shd w:val="clear" w:color="auto" w:fill="auto"/>
          <w:lang w:val="ru-RU" w:eastAsia="ru-RU" w:bidi="ru-RU"/>
        </w:rPr>
        <w:t>В04705С4В01</w:t>
      </w:r>
      <w:r>
        <w:rPr>
          <w:color w:val="262626"/>
          <w:spacing w:val="0"/>
          <w:w w:val="100"/>
          <w:position w:val="0"/>
          <w:shd w:val="clear" w:color="auto" w:fill="auto"/>
          <w:lang w:val="ru-RU" w:eastAsia="ru-RU" w:bidi="ru-RU"/>
        </w:rPr>
        <w:t>30528702ЕАЕ</w:t>
      </w:r>
    </w:p>
    <w:p>
      <w:pPr>
        <w:pStyle w:val="Style27"/>
        <w:keepNext w:val="0"/>
        <w:keepLines w:val="0"/>
        <w:widowControl w:val="0"/>
        <w:shd w:val="clear" w:color="auto" w:fill="auto"/>
        <w:bidi w:val="0"/>
        <w:spacing w:before="0" w:after="560" w:line="240" w:lineRule="auto"/>
        <w:ind w:right="0" w:firstLine="0"/>
        <w:jc w:val="left"/>
      </w:pPr>
      <w:r>
        <w:rPr>
          <w:spacing w:val="0"/>
          <w:w w:val="100"/>
          <w:position w:val="0"/>
          <w:shd w:val="clear" w:color="auto" w:fill="auto"/>
          <w:lang w:val="ru-RU" w:eastAsia="ru-RU" w:bidi="ru-RU"/>
        </w:rPr>
        <w:t xml:space="preserve">Действителен </w:t>
      </w:r>
      <w:r>
        <w:rPr>
          <w:color w:val="262626"/>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11.07.2024 </w:t>
      </w:r>
      <w:r>
        <w:rPr>
          <w:color w:val="000000"/>
          <w:spacing w:val="0"/>
          <w:w w:val="100"/>
          <w:position w:val="0"/>
          <w:shd w:val="clear" w:color="auto" w:fill="auto"/>
          <w:lang w:val="ru-RU" w:eastAsia="ru-RU" w:bidi="ru-RU"/>
        </w:rPr>
        <w:t xml:space="preserve">по </w:t>
      </w:r>
      <w:r>
        <w:rPr>
          <w:color w:val="7C7C7C"/>
          <w:spacing w:val="0"/>
          <w:w w:val="100"/>
          <w:position w:val="0"/>
          <w:shd w:val="clear" w:color="auto" w:fill="auto"/>
          <w:lang w:val="ru-RU" w:eastAsia="ru-RU" w:bidi="ru-RU"/>
        </w:rPr>
        <w:t>04.10.2025</w:t>
      </w:r>
    </w:p>
    <w:p>
      <w:pPr>
        <w:pStyle w:val="Style9"/>
        <w:keepNext w:val="0"/>
        <w:keepLines w:val="0"/>
        <w:widowControl w:val="0"/>
        <w:shd w:val="clear" w:color="auto" w:fill="auto"/>
        <w:bidi w:val="0"/>
        <w:spacing w:before="0" w:after="660" w:line="240" w:lineRule="auto"/>
        <w:ind w:left="1260" w:right="0" w:firstLine="0"/>
        <w:jc w:val="left"/>
      </w:pPr>
      <w:r>
        <w:drawing>
          <wp:anchor distT="0" distB="0" distL="114300" distR="1903730" simplePos="0" relativeHeight="125829389" behindDoc="0" locked="0" layoutInCell="1" allowOverlap="1">
            <wp:simplePos x="0" y="0"/>
            <wp:positionH relativeFrom="page">
              <wp:posOffset>3070225</wp:posOffset>
            </wp:positionH>
            <wp:positionV relativeFrom="paragraph">
              <wp:posOffset>38100</wp:posOffset>
            </wp:positionV>
            <wp:extent cx="389890" cy="572770"/>
            <wp:wrapSquare wrapText="right"/>
            <wp:docPr id="41" name="Shape 41"/>
            <a:graphic xmlns:a="http://schemas.openxmlformats.org/drawingml/2006/main">
              <a:graphicData uri="http://schemas.openxmlformats.org/drawingml/2006/picture">
                <pic:pic xmlns:pic="http://schemas.openxmlformats.org/drawingml/2006/picture">
                  <pic:nvPicPr>
                    <pic:cNvPr id="42" name="Picture box 42"/>
                    <pic:cNvPicPr/>
                  </pic:nvPicPr>
                  <pic:blipFill>
                    <a:blip r:embed="rId25"/>
                    <a:stretch/>
                  </pic:blipFill>
                  <pic:spPr>
                    <a:xfrm>
                      <a:ext cx="389890" cy="57277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3566795</wp:posOffset>
                </wp:positionH>
                <wp:positionV relativeFrom="paragraph">
                  <wp:posOffset>476885</wp:posOffset>
                </wp:positionV>
                <wp:extent cx="1280160" cy="103505"/>
                <wp:wrapNone/>
                <wp:docPr id="43" name="Shape 43"/>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hd w:val="clear" w:color="auto" w:fill="auto"/>
                                <w:lang w:val="ru-RU" w:eastAsia="ru-RU" w:bidi="ru-RU"/>
                              </w:rPr>
                              <w:t xml:space="preserve">СВЕДЕНИЯ </w:t>
                            </w:r>
                            <w:r>
                              <w:rPr>
                                <w:rFonts w:ascii="Georgia" w:eastAsia="Georgia" w:hAnsi="Georgia" w:cs="Georgia"/>
                                <w:color w:val="FFFFFF"/>
                                <w:spacing w:val="0"/>
                                <w:w w:val="100"/>
                                <w:position w:val="0"/>
                                <w:shd w:val="clear" w:color="auto" w:fill="auto"/>
                                <w:lang w:val="ru-RU" w:eastAsia="ru-RU" w:bidi="ru-RU"/>
                              </w:rPr>
                              <w:t xml:space="preserve">О </w:t>
                            </w:r>
                            <w:r>
                              <w:rPr>
                                <w:rFonts w:ascii="Georgia" w:eastAsia="Georgia" w:hAnsi="Georgia" w:cs="Georgia"/>
                                <w:color w:val="E9E9E9"/>
                                <w:spacing w:val="0"/>
                                <w:w w:val="100"/>
                                <w:position w:val="0"/>
                                <w:shd w:val="clear" w:color="auto" w:fill="auto"/>
                                <w:lang w:val="ru-RU" w:eastAsia="ru-RU" w:bidi="ru-RU"/>
                              </w:rPr>
                              <w:t xml:space="preserve">СЕРТИФИКАТЕ </w:t>
                            </w:r>
                            <w:r>
                              <w:rPr>
                                <w:rFonts w:ascii="Georgia" w:eastAsia="Georgia" w:hAnsi="Georgia" w:cs="Georgia"/>
                                <w:color w:val="FFFFFF"/>
                                <w:spacing w:val="0"/>
                                <w:w w:val="100"/>
                                <w:position w:val="0"/>
                                <w:shd w:val="clear" w:color="auto" w:fill="auto"/>
                                <w:lang w:val="ru-RU" w:eastAsia="ru-RU" w:bidi="ru-RU"/>
                              </w:rPr>
                              <w:t>ЭП</w:t>
                            </w:r>
                          </w:p>
                        </w:txbxContent>
                      </wps:txbx>
                      <wps:bodyPr lIns="0" tIns="0" rIns="0" bIns="0">
                        <a:noAutoFit/>
                      </wps:bodyPr>
                    </wps:wsp>
                  </a:graphicData>
                </a:graphic>
              </wp:anchor>
            </w:drawing>
          </mc:Choice>
          <mc:Fallback>
            <w:pict>
              <v:shape id="_x0000_s1069" type="#_x0000_t202" style="position:absolute;margin-left:280.85000000000002pt;margin-top:37.550000000000004pt;width:100.8pt;height:8.1500000000000004pt;z-index:251657735;mso-wrap-distance-left:0;mso-wrap-distance-right:0;mso-position-horizontal-relative:page" filled="f" stroked="f">
                <v:textbox inset="0,0,0,0">
                  <w:txbxContent>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hd w:val="clear" w:color="auto" w:fill="auto"/>
                          <w:lang w:val="ru-RU" w:eastAsia="ru-RU" w:bidi="ru-RU"/>
                        </w:rPr>
                        <w:t xml:space="preserve">СВЕДЕНИЯ </w:t>
                      </w:r>
                      <w:r>
                        <w:rPr>
                          <w:rFonts w:ascii="Georgia" w:eastAsia="Georgia" w:hAnsi="Georgia" w:cs="Georgia"/>
                          <w:color w:val="FFFFFF"/>
                          <w:spacing w:val="0"/>
                          <w:w w:val="100"/>
                          <w:position w:val="0"/>
                          <w:shd w:val="clear" w:color="auto" w:fill="auto"/>
                          <w:lang w:val="ru-RU" w:eastAsia="ru-RU" w:bidi="ru-RU"/>
                        </w:rPr>
                        <w:t xml:space="preserve">О </w:t>
                      </w:r>
                      <w:r>
                        <w:rPr>
                          <w:rFonts w:ascii="Georgia" w:eastAsia="Georgia" w:hAnsi="Georgia" w:cs="Georgia"/>
                          <w:color w:val="E9E9E9"/>
                          <w:spacing w:val="0"/>
                          <w:w w:val="100"/>
                          <w:position w:val="0"/>
                          <w:shd w:val="clear" w:color="auto" w:fill="auto"/>
                          <w:lang w:val="ru-RU" w:eastAsia="ru-RU" w:bidi="ru-RU"/>
                        </w:rPr>
                        <w:t xml:space="preserve">СЕРТИФИКАТЕ </w:t>
                      </w:r>
                      <w:r>
                        <w:rPr>
                          <w:rFonts w:ascii="Georgia" w:eastAsia="Georgia" w:hAnsi="Georgia" w:cs="Georgia"/>
                          <w:color w:val="FFFFFF"/>
                          <w:spacing w:val="0"/>
                          <w:w w:val="100"/>
                          <w:position w:val="0"/>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3521075</wp:posOffset>
                </wp:positionH>
                <wp:positionV relativeFrom="paragraph">
                  <wp:posOffset>166370</wp:posOffset>
                </wp:positionV>
                <wp:extent cx="1725295" cy="255905"/>
                <wp:wrapNone/>
                <wp:docPr id="45" name="Shape 45"/>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2"/>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71" type="#_x0000_t202" style="position:absolute;margin-left:277.25pt;margin-top:13.1pt;width:135.84999999999999pt;height:20.150000000000002pt;z-index:251657737;mso-wrap-distance-left:0;mso-wrap-distance-right:0;mso-position-horizontal-relative:page" filled="f" stroked="f">
                <v:textbox inset="0,0,0,0">
                  <w:txbxContent>
                    <w:p>
                      <w:pPr>
                        <w:pStyle w:val="Style22"/>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О.А. Челнова</w:t>
      </w:r>
    </w:p>
    <w:p>
      <w:pPr>
        <w:pStyle w:val="Style27"/>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Челнова Олеся Антоновна</w:t>
      </w:r>
    </w:p>
    <w:p>
      <w:pPr>
        <w:pStyle w:val="Style27"/>
        <w:keepNext w:val="0"/>
        <w:keepLines w:val="0"/>
        <w:widowControl w:val="0"/>
        <w:shd w:val="clear" w:color="auto" w:fill="auto"/>
        <w:bidi w:val="0"/>
        <w:spacing w:before="0" w:after="0" w:line="240" w:lineRule="auto"/>
        <w:ind w:right="0" w:firstLine="0"/>
        <w:jc w:val="left"/>
      </w:pPr>
      <w:r>
        <w:rPr>
          <w:color w:val="262626"/>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218С2Е7ОЗЕ7Е88445А841АСЕ73Е4О187</w:t>
      </w:r>
    </w:p>
    <w:p>
      <w:pPr>
        <w:pStyle w:val="Style27"/>
        <w:keepNext w:val="0"/>
        <w:keepLines w:val="0"/>
        <w:widowControl w:val="0"/>
        <w:shd w:val="clear" w:color="auto" w:fill="auto"/>
        <w:bidi w:val="0"/>
        <w:spacing w:before="0" w:after="1420" w:line="240" w:lineRule="auto"/>
        <w:ind w:right="0" w:firstLine="0"/>
        <w:jc w:val="left"/>
      </w:pPr>
      <w:r>
        <w:rPr>
          <w:color w:val="000000"/>
          <w:spacing w:val="0"/>
          <w:w w:val="100"/>
          <w:position w:val="0"/>
          <w:shd w:val="clear" w:color="auto" w:fill="auto"/>
          <w:lang w:val="ru-RU" w:eastAsia="ru-RU" w:bidi="ru-RU"/>
        </w:rPr>
        <w:t xml:space="preserve">Действителен с </w:t>
      </w:r>
      <w:r>
        <w:rPr>
          <w:color w:val="262626"/>
          <w:spacing w:val="0"/>
          <w:w w:val="100"/>
          <w:position w:val="0"/>
          <w:shd w:val="clear" w:color="auto" w:fill="auto"/>
          <w:lang w:val="ru-RU" w:eastAsia="ru-RU" w:bidi="ru-RU"/>
        </w:rPr>
        <w:t xml:space="preserve">10.04.2024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04.07.2025</w:t>
      </w:r>
    </w:p>
    <w:p>
      <w:pPr>
        <w:pStyle w:val="Style35"/>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Исп.Гугава Э.З. тел.495-784-75-05 вн.</w:t>
      </w:r>
    </w:p>
    <w:sectPr>
      <w:footnotePr>
        <w:pos w:val="pageBottom"/>
        <w:numFmt w:val="decimal"/>
        <w:numRestart w:val="continuous"/>
      </w:footnotePr>
      <w:type w:val="continuous"/>
      <w:pgSz w:w="11900" w:h="16840"/>
      <w:pgMar w:top="1801" w:right="532" w:bottom="1604"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723265</wp:posOffset>
              </wp:positionH>
              <wp:positionV relativeFrom="page">
                <wp:posOffset>10131425</wp:posOffset>
              </wp:positionV>
              <wp:extent cx="722630" cy="100330"/>
              <wp:wrapNone/>
              <wp:docPr id="5" name="Shape 5"/>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2024-45240</w:t>
                          </w:r>
                        </w:p>
                      </w:txbxContent>
                    </wps:txbx>
                    <wps:bodyPr wrap="none" lIns="0" tIns="0" rIns="0" bIns="0">
                      <a:spAutoFit/>
                    </wps:bodyPr>
                  </wps:wsp>
                </a:graphicData>
              </a:graphic>
            </wp:anchor>
          </w:drawing>
        </mc:Choice>
        <mc:Fallback>
          <w:pict>
            <v:shape id="_x0000_s1031" type="#_x0000_t202" style="position:absolute;margin-left:56.950000000000003pt;margin-top:797.75pt;width:56.899999999999999pt;height:7.9000000000000004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2024-45240</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723900</wp:posOffset>
              </wp:positionH>
              <wp:positionV relativeFrom="page">
                <wp:posOffset>10217150</wp:posOffset>
              </wp:positionV>
              <wp:extent cx="725170" cy="100330"/>
              <wp:wrapNone/>
              <wp:docPr id="7" name="Shape 7"/>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2024-45240</w:t>
                          </w:r>
                        </w:p>
                      </w:txbxContent>
                    </wps:txbx>
                    <wps:bodyPr wrap="none" lIns="0" tIns="0" rIns="0" bIns="0">
                      <a:spAutoFit/>
                    </wps:bodyPr>
                  </wps:wsp>
                </a:graphicData>
              </a:graphic>
            </wp:anchor>
          </w:drawing>
        </mc:Choice>
        <mc:Fallback>
          <w:pict>
            <v:shape id="_x0000_s1033" type="#_x0000_t202" style="position:absolute;margin-left:57.pt;margin-top:804.5pt;width:57.100000000000001pt;height:7.9000000000000004pt;z-index:-18874405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2024-45240</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1" behindDoc="1" locked="0" layoutInCell="1" allowOverlap="1">
              <wp:simplePos x="0" y="0"/>
              <wp:positionH relativeFrom="page">
                <wp:posOffset>723265</wp:posOffset>
              </wp:positionH>
              <wp:positionV relativeFrom="page">
                <wp:posOffset>10131425</wp:posOffset>
              </wp:positionV>
              <wp:extent cx="722630" cy="100330"/>
              <wp:wrapNone/>
              <wp:docPr id="19" name="Shape 19"/>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2024-45240</w:t>
                          </w:r>
                        </w:p>
                      </w:txbxContent>
                    </wps:txbx>
                    <wps:bodyPr wrap="none" lIns="0" tIns="0" rIns="0" bIns="0">
                      <a:spAutoFit/>
                    </wps:bodyPr>
                  </wps:wsp>
                </a:graphicData>
              </a:graphic>
            </wp:anchor>
          </w:drawing>
        </mc:Choice>
        <mc:Fallback>
          <w:pict>
            <v:shape id="_x0000_s1045" type="#_x0000_t202" style="position:absolute;margin-left:56.950000000000003pt;margin-top:797.75pt;width:56.899999999999999pt;height:7.9000000000000004pt;z-index:-18874405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2024-45240</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7" behindDoc="1" locked="0" layoutInCell="1" allowOverlap="1">
              <wp:simplePos x="0" y="0"/>
              <wp:positionH relativeFrom="page">
                <wp:posOffset>723265</wp:posOffset>
              </wp:positionH>
              <wp:positionV relativeFrom="page">
                <wp:posOffset>10131425</wp:posOffset>
              </wp:positionV>
              <wp:extent cx="722630" cy="100330"/>
              <wp:wrapNone/>
              <wp:docPr id="25" name="Shape 25"/>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2024-45240</w:t>
                          </w:r>
                        </w:p>
                      </w:txbxContent>
                    </wps:txbx>
                    <wps:bodyPr wrap="none" lIns="0" tIns="0" rIns="0" bIns="0">
                      <a:spAutoFit/>
                    </wps:bodyPr>
                  </wps:wsp>
                </a:graphicData>
              </a:graphic>
            </wp:anchor>
          </w:drawing>
        </mc:Choice>
        <mc:Fallback>
          <w:pict>
            <v:shape id="_x0000_s1051" type="#_x0000_t202" style="position:absolute;margin-left:56.950000000000003pt;margin-top:797.75pt;width:56.899999999999999pt;height:7.9000000000000004pt;z-index:-188744046;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2024-45240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3898900</wp:posOffset>
              </wp:positionH>
              <wp:positionV relativeFrom="page">
                <wp:posOffset>476250</wp:posOffset>
              </wp:positionV>
              <wp:extent cx="121920" cy="103505"/>
              <wp:wrapNone/>
              <wp:docPr id="3" name="Shape 3"/>
              <a:graphic xmlns:a="http://schemas.openxmlformats.org/drawingml/2006/main">
                <a:graphicData uri="http://schemas.microsoft.com/office/word/2010/wordprocessingShape">
                  <wps:wsp>
                    <wps:cNvSpPr txBox="1"/>
                    <wps:spPr>
                      <a:xfrm>
                        <a:ext cx="12192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7.pt;margin-top:37.5pt;width:9.5999999999999996pt;height:8.1500000000000004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7" behindDoc="1" locked="0" layoutInCell="1" allowOverlap="1">
              <wp:simplePos x="0" y="0"/>
              <wp:positionH relativeFrom="page">
                <wp:posOffset>3924300</wp:posOffset>
              </wp:positionH>
              <wp:positionV relativeFrom="page">
                <wp:posOffset>476250</wp:posOffset>
              </wp:positionV>
              <wp:extent cx="69850" cy="103505"/>
              <wp:wrapNone/>
              <wp:docPr id="15" name="Shape 15"/>
              <a:graphic xmlns:a="http://schemas.openxmlformats.org/drawingml/2006/main">
                <a:graphicData uri="http://schemas.microsoft.com/office/word/2010/wordprocessingShape">
                  <wps:wsp>
                    <wps:cNvSpPr txBox="1"/>
                    <wps:spPr>
                      <a:xfrm>
                        <a:ext cx="6985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1" type="#_x0000_t202" style="position:absolute;margin-left:309.pt;margin-top:37.5pt;width:5.5pt;height:8.1500000000000004pt;z-index:-188744056;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9" behindDoc="1" locked="0" layoutInCell="1" allowOverlap="1">
              <wp:simplePos x="0" y="0"/>
              <wp:positionH relativeFrom="page">
                <wp:posOffset>3898900</wp:posOffset>
              </wp:positionH>
              <wp:positionV relativeFrom="page">
                <wp:posOffset>476250</wp:posOffset>
              </wp:positionV>
              <wp:extent cx="121920" cy="103505"/>
              <wp:wrapNone/>
              <wp:docPr id="17" name="Shape 17"/>
              <a:graphic xmlns:a="http://schemas.openxmlformats.org/drawingml/2006/main">
                <a:graphicData uri="http://schemas.microsoft.com/office/word/2010/wordprocessingShape">
                  <wps:wsp>
                    <wps:cNvSpPr txBox="1"/>
                    <wps:spPr>
                      <a:xfrm>
                        <a:ext cx="12192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3" type="#_x0000_t202" style="position:absolute;margin-left:307.pt;margin-top:37.5pt;width:9.5999999999999996pt;height:8.1500000000000004pt;z-index:-188744054;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3" behindDoc="1" locked="0" layoutInCell="1" allowOverlap="1">
              <wp:simplePos x="0" y="0"/>
              <wp:positionH relativeFrom="page">
                <wp:posOffset>3924300</wp:posOffset>
              </wp:positionH>
              <wp:positionV relativeFrom="page">
                <wp:posOffset>476250</wp:posOffset>
              </wp:positionV>
              <wp:extent cx="69850" cy="103505"/>
              <wp:wrapNone/>
              <wp:docPr id="21" name="Shape 21"/>
              <a:graphic xmlns:a="http://schemas.openxmlformats.org/drawingml/2006/main">
                <a:graphicData uri="http://schemas.microsoft.com/office/word/2010/wordprocessingShape">
                  <wps:wsp>
                    <wps:cNvSpPr txBox="1"/>
                    <wps:spPr>
                      <a:xfrm>
                        <a:ext cx="6985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7" type="#_x0000_t202" style="position:absolute;margin-left:309.pt;margin-top:37.5pt;width:5.5pt;height:8.1500000000000004pt;z-index:-18874405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5" behindDoc="1" locked="0" layoutInCell="1" allowOverlap="1">
              <wp:simplePos x="0" y="0"/>
              <wp:positionH relativeFrom="page">
                <wp:posOffset>3898900</wp:posOffset>
              </wp:positionH>
              <wp:positionV relativeFrom="page">
                <wp:posOffset>476250</wp:posOffset>
              </wp:positionV>
              <wp:extent cx="121920" cy="103505"/>
              <wp:wrapNone/>
              <wp:docPr id="23" name="Shape 23"/>
              <a:graphic xmlns:a="http://schemas.openxmlformats.org/drawingml/2006/main">
                <a:graphicData uri="http://schemas.microsoft.com/office/word/2010/wordprocessingShape">
                  <wps:wsp>
                    <wps:cNvSpPr txBox="1"/>
                    <wps:spPr>
                      <a:xfrm>
                        <a:ext cx="12192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9" type="#_x0000_t202" style="position:absolute;margin-left:307.pt;margin-top:37.5pt;width:9.5999999999999996pt;height:8.1500000000000004pt;z-index:-18874404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455F9C"/>
      <w:sz w:val="19"/>
      <w:szCs w:val="19"/>
      <w:u w:val="none"/>
    </w:rPr>
  </w:style>
  <w:style w:type="character" w:customStyle="1" w:styleId="CharStyle10">
    <w:name w:val="Основной текст_"/>
    <w:basedOn w:val="DefaultParagraphFont"/>
    <w:link w:val="Style9"/>
    <w:rPr>
      <w:rFonts w:ascii="Times New Roman" w:eastAsia="Times New Roman" w:hAnsi="Times New Roman" w:cs="Times New Roman"/>
      <w:b w:val="0"/>
      <w:bCs w:val="0"/>
      <w:i w:val="0"/>
      <w:iCs w:val="0"/>
      <w:smallCaps w:val="0"/>
      <w:strike w:val="0"/>
      <w:sz w:val="28"/>
      <w:szCs w:val="28"/>
      <w:u w:val="none"/>
    </w:rPr>
  </w:style>
  <w:style w:type="character" w:customStyle="1" w:styleId="CharStyle15">
    <w:name w:val="Заголовок №1_"/>
    <w:basedOn w:val="DefaultParagraphFont"/>
    <w:link w:val="Style14"/>
    <w:rPr>
      <w:rFonts w:ascii="Arial" w:eastAsia="Arial" w:hAnsi="Arial" w:cs="Arial"/>
      <w:b w:val="0"/>
      <w:bCs w:val="0"/>
      <w:i w:val="0"/>
      <w:iCs w:val="0"/>
      <w:smallCaps w:val="0"/>
      <w:strike w:val="0"/>
      <w:sz w:val="34"/>
      <w:szCs w:val="34"/>
      <w:u w:val="none"/>
    </w:rPr>
  </w:style>
  <w:style w:type="character" w:customStyle="1" w:styleId="CharStyle19">
    <w:name w:val="Другое_"/>
    <w:basedOn w:val="DefaultParagraphFont"/>
    <w:link w:val="Style18"/>
    <w:rPr>
      <w:rFonts w:ascii="Times New Roman" w:eastAsia="Times New Roman" w:hAnsi="Times New Roman" w:cs="Times New Roman"/>
      <w:b w:val="0"/>
      <w:bCs w:val="0"/>
      <w:i w:val="0"/>
      <w:iCs w:val="0"/>
      <w:smallCaps w:val="0"/>
      <w:strike w:val="0"/>
      <w:sz w:val="28"/>
      <w:szCs w:val="28"/>
      <w:u w:val="none"/>
    </w:rPr>
  </w:style>
  <w:style w:type="character" w:customStyle="1" w:styleId="CharStyle23">
    <w:name w:val="Подпись к картинке_"/>
    <w:basedOn w:val="DefaultParagraphFont"/>
    <w:link w:val="Style22"/>
    <w:rPr>
      <w:rFonts w:ascii="Times New Roman" w:eastAsia="Times New Roman" w:hAnsi="Times New Roman" w:cs="Times New Roman"/>
      <w:b w:val="0"/>
      <w:bCs w:val="0"/>
      <w:i w:val="0"/>
      <w:iCs w:val="0"/>
      <w:smallCaps w:val="0"/>
      <w:strike w:val="0"/>
      <w:color w:val="262626"/>
      <w:sz w:val="12"/>
      <w:szCs w:val="12"/>
      <w:u w:val="none"/>
    </w:rPr>
  </w:style>
  <w:style w:type="character" w:customStyle="1" w:styleId="CharStyle28">
    <w:name w:val="Основной текст (2)_"/>
    <w:basedOn w:val="DefaultParagraphFont"/>
    <w:link w:val="Style27"/>
    <w:rPr>
      <w:rFonts w:ascii="Arial" w:eastAsia="Arial" w:hAnsi="Arial" w:cs="Arial"/>
      <w:b w:val="0"/>
      <w:bCs w:val="0"/>
      <w:i w:val="0"/>
      <w:iCs w:val="0"/>
      <w:smallCaps w:val="0"/>
      <w:strike w:val="0"/>
      <w:color w:val="606060"/>
      <w:sz w:val="12"/>
      <w:szCs w:val="12"/>
      <w:u w:val="none"/>
    </w:rPr>
  </w:style>
  <w:style w:type="character" w:customStyle="1" w:styleId="CharStyle32">
    <w:name w:val="Основной текст (5)_"/>
    <w:basedOn w:val="DefaultParagraphFont"/>
    <w:link w:val="Style31"/>
    <w:rPr>
      <w:rFonts w:ascii="Georgia" w:eastAsia="Georgia" w:hAnsi="Georgia" w:cs="Georgia"/>
      <w:b w:val="0"/>
      <w:bCs w:val="0"/>
      <w:i w:val="0"/>
      <w:iCs w:val="0"/>
      <w:smallCaps w:val="0"/>
      <w:strike w:val="0"/>
      <w:color w:val="EBEBEB"/>
      <w:sz w:val="12"/>
      <w:szCs w:val="12"/>
      <w:u w:val="none"/>
    </w:rPr>
  </w:style>
  <w:style w:type="character" w:customStyle="1" w:styleId="CharStyle36">
    <w:name w:val="Основной текст (4)_"/>
    <w:basedOn w:val="DefaultParagraphFont"/>
    <w:link w:val="Style35"/>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100"/>
      <w:jc w:val="center"/>
    </w:pPr>
    <w:rPr>
      <w:rFonts w:ascii="Times New Roman" w:eastAsia="Times New Roman" w:hAnsi="Times New Roman" w:cs="Times New Roman"/>
      <w:b w:val="0"/>
      <w:bCs w:val="0"/>
      <w:i w:val="0"/>
      <w:iCs w:val="0"/>
      <w:smallCaps w:val="0"/>
      <w:strike w:val="0"/>
      <w:color w:val="455F9C"/>
      <w:sz w:val="19"/>
      <w:szCs w:val="19"/>
      <w:u w:val="none"/>
    </w:rPr>
  </w:style>
  <w:style w:type="paragraph" w:customStyle="1" w:styleId="Style9">
    <w:name w:val="Основной текст"/>
    <w:basedOn w:val="Normal"/>
    <w:link w:val="CharStyle10"/>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4">
    <w:name w:val="Заголовок №1"/>
    <w:basedOn w:val="Normal"/>
    <w:link w:val="CharStyle15"/>
    <w:pPr>
      <w:widowControl w:val="0"/>
      <w:shd w:val="clear" w:color="auto" w:fill="auto"/>
      <w:spacing w:after="280"/>
      <w:ind w:firstLine="360"/>
      <w:outlineLvl w:val="0"/>
    </w:pPr>
    <w:rPr>
      <w:rFonts w:ascii="Arial" w:eastAsia="Arial" w:hAnsi="Arial" w:cs="Arial"/>
      <w:b w:val="0"/>
      <w:bCs w:val="0"/>
      <w:i w:val="0"/>
      <w:iCs w:val="0"/>
      <w:smallCaps w:val="0"/>
      <w:strike w:val="0"/>
      <w:sz w:val="34"/>
      <w:szCs w:val="34"/>
      <w:u w:val="none"/>
    </w:rPr>
  </w:style>
  <w:style w:type="paragraph" w:customStyle="1" w:styleId="Style18">
    <w:name w:val="Другое"/>
    <w:basedOn w:val="Normal"/>
    <w:link w:val="CharStyle19"/>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22">
    <w:name w:val="Подпись к картинке"/>
    <w:basedOn w:val="Normal"/>
    <w:link w:val="CharStyle23"/>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62626"/>
      <w:sz w:val="12"/>
      <w:szCs w:val="12"/>
      <w:u w:val="none"/>
    </w:rPr>
  </w:style>
  <w:style w:type="paragraph" w:customStyle="1" w:styleId="Style27">
    <w:name w:val="Основной текст (2)"/>
    <w:basedOn w:val="Normal"/>
    <w:link w:val="CharStyle28"/>
    <w:pPr>
      <w:widowControl w:val="0"/>
      <w:shd w:val="clear" w:color="auto" w:fill="auto"/>
      <w:ind w:left="3820"/>
    </w:pPr>
    <w:rPr>
      <w:rFonts w:ascii="Arial" w:eastAsia="Arial" w:hAnsi="Arial" w:cs="Arial"/>
      <w:b w:val="0"/>
      <w:bCs w:val="0"/>
      <w:i w:val="0"/>
      <w:iCs w:val="0"/>
      <w:smallCaps w:val="0"/>
      <w:strike w:val="0"/>
      <w:color w:val="606060"/>
      <w:sz w:val="12"/>
      <w:szCs w:val="12"/>
      <w:u w:val="none"/>
    </w:rPr>
  </w:style>
  <w:style w:type="paragraph" w:customStyle="1" w:styleId="Style31">
    <w:name w:val="Основной текст (5)"/>
    <w:basedOn w:val="Normal"/>
    <w:link w:val="CharStyle32"/>
    <w:pPr>
      <w:widowControl w:val="0"/>
      <w:shd w:val="clear" w:color="auto" w:fill="auto"/>
      <w:spacing w:after="80"/>
      <w:ind w:left="4520"/>
    </w:pPr>
    <w:rPr>
      <w:rFonts w:ascii="Georgia" w:eastAsia="Georgia" w:hAnsi="Georgia" w:cs="Georgia"/>
      <w:b w:val="0"/>
      <w:bCs w:val="0"/>
      <w:i w:val="0"/>
      <w:iCs w:val="0"/>
      <w:smallCaps w:val="0"/>
      <w:strike w:val="0"/>
      <w:color w:val="EBEBEB"/>
      <w:sz w:val="12"/>
      <w:szCs w:val="12"/>
      <w:u w:val="none"/>
    </w:rPr>
  </w:style>
  <w:style w:type="paragraph" w:customStyle="1" w:styleId="Style35">
    <w:name w:val="Основной текст (4)"/>
    <w:basedOn w:val="Normal"/>
    <w:link w:val="CharStyle36"/>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header" Target="header5.xml"/><Relationship Id="rId18" Type="http://schemas.openxmlformats.org/officeDocument/2006/relationships/footer" Target="footer5.xml"/><Relationship Id="rId19" Type="http://schemas.openxmlformats.org/officeDocument/2006/relationships/header" Target="header6.xml"/><Relationship Id="rId20" Type="http://schemas.openxmlformats.org/officeDocument/2006/relationships/footer" Target="footer6.xml"/><Relationship Id="rId21" Type="http://schemas.openxmlformats.org/officeDocument/2006/relationships/image" Target="media/image3.jpeg"/><Relationship Id="rId22" Type="http://schemas.openxmlformats.org/officeDocument/2006/relationships/image" Target="media/image3.jpeg" TargetMode="External"/><Relationship Id="rId23" Type="http://schemas.openxmlformats.org/officeDocument/2006/relationships/image" Target="media/image4.jpeg"/><Relationship Id="rId24" Type="http://schemas.openxmlformats.org/officeDocument/2006/relationships/image" Target="media/image4.jpeg" TargetMode="External"/><Relationship Id="rId25" Type="http://schemas.openxmlformats.org/officeDocument/2006/relationships/image" Target="media/image5.jpeg"/><Relationship Id="rId26" Type="http://schemas.openxmlformats.org/officeDocument/2006/relationships/image" Target="media/image5.jpeg" TargetMode="External"/></Relationships>
</file>