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Arial" w:eastAsia="Arial" w:hAnsi="Arial" w:cs="Arial"/>
          <w:i/>
          <w:iCs/>
          <w:color w:val="466099"/>
          <w:spacing w:val="0"/>
          <w:w w:val="100"/>
          <w:position w:val="0"/>
          <w:sz w:val="72"/>
          <w:szCs w:val="72"/>
          <w:shd w:val="clear" w:color="auto" w:fill="auto"/>
          <w:lang w:val="ru-RU" w:eastAsia="ru-RU" w:bidi="ru-RU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1о69@Га5.{»оу.ги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8" w:val="left"/>
        </w:tabs>
        <w:bidi w:val="0"/>
        <w:spacing w:before="0" w:after="30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ЕК/8238/24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Предписание 069/06/105-1192/2024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Тверской области «Дирекция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территориального дорожного фонда Тверской области»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дог!опд@уапдех.ш,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пЬа1ко@\\-еЬ.гедюп.1\'ст.ги (э)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государственного заказа Тверской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кот_до8хакаха@1уеггед.ги (э)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закупок: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дог!опд@уапдех.ш,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г|Ьа1ко@\еЬ.гед1оп.1уег.ги (э)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747" w:bottom="1313" w:left="1125" w:header="0" w:footer="3" w:gutter="0"/>
          <w:pgNumType w:start="1"/>
          <w:cols w:num="2" w:space="720" w:equalWidth="0">
            <w:col w:w="4195" w:space="1085"/>
            <w:col w:w="474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ко@8ЬегЬапк-а81.ги (э)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2" w:right="0" w:bottom="10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А Н И 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069/06/105-1192/2024 о рассмотрении жалобы на нарушение</w:t>
        <w:br/>
        <w:t>законодательства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«26» сентября 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«27» сентября 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управления - начальник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В.А. - специалист 1 -го разряда отдела контроля закупок, при участии посредством видеоконференц-связи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Тверской области «Дирекция территориального дорожного фонда Тверской области» (далее - Заказчик): Скрастынь Е.Г. (но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— Уполномоченный орган): Зайкиной Н.М.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представители ООО «Брокер Групп» (далее — Заявитель) на заседание Комиссии не явились, о дате, времени и месте рассмотрения обращения посредством системы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видеооконференц-связи уведомлены надлежащим образом,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на основании решения от 26.09.2024 по делу № 069/06/105-1192/2024, жалобу Заявителя на действия Заказчика при проведении открытого конкурса в электронной форме на право оказания услуг по обслуживанию систем сигнализации, видеонаблюдения, инженерно-технических средств (систем) обеспечения транспортной безопасности и содержание пункта управления обеспечения транспортной безопасности в Тверской области (извещение от 06.09.2024 № 0136500001124004827 на официальном сайте Единой информационной системы в сфере закупок - \\л\л\'.хакирк1.до\'.ги) (далее — Закупка, Конкурс),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5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протоколы составленные при проведении закупки.</w:t>
      </w:r>
      <w:bookmarkEnd w:id="2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5 рабочих дней со дня исполнения пункта 1 настоящего предписания:</w:t>
      </w:r>
      <w:bookmarkEnd w:id="4"/>
    </w:p>
    <w:p>
      <w:pPr>
        <w:pStyle w:val="Style2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 составленные при проведении закупки;</w:t>
      </w:r>
      <w:bookmarkEnd w:id="6"/>
    </w:p>
    <w:p>
      <w:pPr>
        <w:pStyle w:val="Style2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  <w:bookmarkEnd w:id="8"/>
    </w:p>
    <w:p>
      <w:pPr>
        <w:pStyle w:val="Style2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о прекращении действия заявок, поданных на участие в закупке, и о возможности подать новые заявки на участие в закупке;</w:t>
      </w:r>
      <w:bookmarkEnd w:id="10"/>
    </w:p>
    <w:p>
      <w:pPr>
        <w:pStyle w:val="Style2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59" w:val="left"/>
        </w:tabs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закупке, открытых участникам закупки, подавшим заявки на участие, в отношении денежных средств в размере обеспечения заявки на участие в закупке.</w:t>
      </w:r>
      <w:bookmarkEnd w:id="12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131" w:val="left"/>
        </w:tabs>
        <w:bidi w:val="0"/>
        <w:spacing w:before="0" w:after="0" w:line="240" w:lineRule="auto"/>
        <w:ind w:left="0" w:right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  <w:bookmarkEnd w:id="14"/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привести извещение о проведении закупки в соответствие с требованиями Закона о контрактной системе и с учетом решения от 26.09.2024 по делу № 069/06/105-1192/2024, и разместить соответствующее извещение в единой информационной системе;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59" w:val="left"/>
        </w:tabs>
        <w:bidi w:val="0"/>
        <w:spacing w:before="0" w:after="0" w:line="240" w:lineRule="auto"/>
        <w:ind w:left="0" w:right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bookmarkEnd w:id="16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пункта 3 предписания.</w:t>
      </w:r>
      <w:bookmarkEnd w:id="18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Федерации.</w:t>
      </w:r>
      <w:bookmarkEnd w:id="20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520" w:line="240" w:lineRule="auto"/>
        <w:ind w:left="0" w:right="0"/>
        <w:jc w:val="both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представить в Тверское УФАС России подтверждение исполнения настоящего предписания в письменном виде или по электронной почте по адресу: </w:t>
      </w:r>
      <w:r>
        <w:fldChar w:fldCharType="begin"/>
      </w:r>
      <w:r>
        <w:rPr/>
        <w:instrText> HYPERLINK "mailto:to69@fas.gov.r"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1о69@Га^.цоу.г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</w:t>
      </w:r>
      <w:bookmarkEnd w:id="2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защиту прав и законных интересов участников закупки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2" w:right="539" w:bottom="1005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0" distB="39052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495300</wp:posOffset>
                </wp:positionV>
                <wp:extent cx="1572895" cy="2101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39.pt;width:123.85000000000001pt;height:16.550000000000001pt;z-index:-125829374;mso-wrap-distance-left:0;mso-wrap-distance-top:39.pt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2610" distB="0" distL="0" distR="1786255" simplePos="0" relativeHeight="125829381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562610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962025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pt;margin-top:75.75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650875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15000000000001pt;margin-top:51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08660" distB="167640" distL="0" distR="0" simplePos="0" relativeHeight="125829382" behindDoc="0" locked="0" layoutInCell="1" allowOverlap="1">
                <wp:simplePos x="0" y="0"/>
                <wp:positionH relativeFrom="page">
                  <wp:posOffset>6043930</wp:posOffset>
                </wp:positionH>
                <wp:positionV relativeFrom="paragraph">
                  <wp:posOffset>708660</wp:posOffset>
                </wp:positionV>
                <wp:extent cx="1149350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5.90000000000003pt;margin-top:55.800000000000004pt;width:90.5pt;height:17.300000000000001pt;z-index:-125829371;mso-wrap-distance-left:0;mso-wrap-distance-top:55.800000000000004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570709С4А20ЕВ6503СОАЗСА65ВС43802</w:t>
      </w:r>
    </w:p>
    <w:p>
      <w:pPr>
        <w:pStyle w:val="Style3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181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2080" distB="243840" distL="0" distR="0" simplePos="0" relativeHeight="125829384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132080</wp:posOffset>
                </wp:positionV>
                <wp:extent cx="115189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050000000000004pt;margin-top:10.4pt;width:90.700000000000003pt;height:17.050000000000001pt;z-index:-125829369;mso-wrap-distance-left:0;mso-wrap-distance-top:10.4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600" distB="128270" distL="0" distR="1804670" simplePos="0" relativeHeight="125829386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101600</wp:posOffset>
            </wp:positionV>
            <wp:extent cx="311150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171450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3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5715" distL="0" distR="0" simplePos="0" relativeHeight="125829387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488950</wp:posOffset>
                </wp:positionV>
                <wp:extent cx="1280160" cy="977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5pt;margin-top:38.5pt;width:100.8pt;height:7.7000000000000002pt;z-index:-125829366;mso-wrap-distance-left:0;mso-wrap-distance-top:38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5920" distB="0" distL="0" distR="0" simplePos="0" relativeHeight="125829389" behindDoc="0" locked="0" layoutInCell="1" allowOverlap="1">
                <wp:simplePos x="0" y="0"/>
                <wp:positionH relativeFrom="page">
                  <wp:posOffset>6110605</wp:posOffset>
                </wp:positionH>
                <wp:positionV relativeFrom="paragraph">
                  <wp:posOffset>375920</wp:posOffset>
                </wp:positionV>
                <wp:extent cx="1078865" cy="21653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1.15000000000003pt;margin-top:29.600000000000001pt;width:84.950000000000003pt;height:17.050000000000001pt;z-index:-125829364;mso-wrap-distance-left:0;mso-wrap-distance-top:29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ВИННИЦКАЯ ПОЛИНА ДМИТРИЕВНА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49482801А07039ЕЕ501С310693В25946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266700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669290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5pt;margin-top:52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358140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15000000000001pt;margin-top:28.199999999999999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>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.07.2023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23.10.2024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00А9Е101Е166А21А10В58С4СО712С1СС9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7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29.11.2025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9855835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50000000000001pt;margin-top:776.05000000000007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597535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85000000000002pt;margin-top:47.0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