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703580</wp:posOffset>
            </wp:positionH>
            <wp:positionV relativeFrom="paragraph">
              <wp:posOffset>12700</wp:posOffset>
            </wp:positionV>
            <wp:extent cx="2761615" cy="330390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761615" cy="33039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776605</wp:posOffset>
                </wp:positionH>
                <wp:positionV relativeFrom="paragraph">
                  <wp:posOffset>2234565</wp:posOffset>
                </wp:positionV>
                <wp:extent cx="908050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2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5.09.2024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1.149999999999999pt;margin-top:175.95000000000002pt;width:71.5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2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5.09.2024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1560195</wp:posOffset>
                </wp:positionH>
                <wp:positionV relativeFrom="paragraph">
                  <wp:posOffset>732155</wp:posOffset>
                </wp:positionV>
                <wp:extent cx="895985" cy="14033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22.85000000000001pt;margin-top:57.649999999999999pt;width:70.549999999999997pt;height:11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1108710</wp:posOffset>
                </wp:positionH>
                <wp:positionV relativeFrom="paragraph">
                  <wp:posOffset>881380</wp:posOffset>
                </wp:positionV>
                <wp:extent cx="1840865" cy="13716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7.299999999999997pt;margin-top:69.400000000000006pt;width:144.95000000000002pt;height:10.8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1148715</wp:posOffset>
                </wp:positionH>
                <wp:positionV relativeFrom="paragraph">
                  <wp:posOffset>1670685</wp:posOffset>
                </wp:positionV>
                <wp:extent cx="1761490" cy="13398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149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0.450000000000003pt;margin-top:131.55000000000001pt;width:138.70000000000002pt;height:10.55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1078230</wp:posOffset>
                </wp:positionH>
                <wp:positionV relativeFrom="paragraph">
                  <wp:posOffset>1804670</wp:posOffset>
                </wp:positionV>
                <wp:extent cx="1896110" cy="13398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тел. (8652) 35-51-19, факс (8652) 35-51-19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4.900000000000006pt;margin-top:142.09999999999999pt;width:149.30000000000001pt;height:10.55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тел. (8652) 35-51-19, факс (8652) 35-51-19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1499235</wp:posOffset>
                </wp:positionH>
                <wp:positionV relativeFrom="paragraph">
                  <wp:posOffset>1941830</wp:posOffset>
                </wp:positionV>
                <wp:extent cx="1073150" cy="13716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е-тап: 1о26@газ.яоу.ги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8.05pt;margin-top:152.90000000000001pt;width:84.5pt;height:10.8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е-тап: 1о26@газ.яоу.ги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1581150</wp:posOffset>
                </wp:positionH>
                <wp:positionV relativeFrom="paragraph">
                  <wp:posOffset>1113155</wp:posOffset>
                </wp:positionV>
                <wp:extent cx="899160" cy="15240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4.5pt;margin-top:87.650000000000006pt;width:70.799999999999997pt;height:12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1279525</wp:posOffset>
                </wp:positionH>
                <wp:positionV relativeFrom="paragraph">
                  <wp:posOffset>1417955</wp:posOffset>
                </wp:positionV>
                <wp:extent cx="1505585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7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Ставропольскому краю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00.75pt;margin-top:111.65000000000001pt;width:118.55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color w:val="47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Ставропольскому краю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6030" distB="1898650" distL="321310" distR="422275" simplePos="0" relativeHeight="125829379" behindDoc="0" locked="0" layoutInCell="1" allowOverlap="1">
                <wp:simplePos x="0" y="0"/>
                <wp:positionH relativeFrom="page">
                  <wp:posOffset>910590</wp:posOffset>
                </wp:positionH>
                <wp:positionV relativeFrom="paragraph">
                  <wp:posOffset>1268730</wp:posOffset>
                </wp:positionV>
                <wp:extent cx="2246630" cy="149225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1.700000000000003pt;margin-top:99.900000000000006pt;width:176.90000000000001pt;height:11.75pt;z-index:-125829374;mso-wrap-distance-left:25.300000000000001pt;mso-wrap-distance-top:98.900000000000006pt;mso-wrap-distance-right:33.25pt;mso-wrap-distance-bottom:149.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СК "Городская клиническая больница №2 города Ставрополя" 355018, Ставропольский край, город Ставрополь, ул. Балакирева, д.5 §1кудкЪ@тай.ги,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70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А^VЕ^А8А@уап4еx.^и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"Мира"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0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620026, Свердловская область, г. Екатеринбург, ул. Декабристов, д. 16/18З, офис 309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тай@Ыте1етеп1\ги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026/06/106-2299/2024</w:t>
        <w:br/>
        <w:t>о нарушении законодательства о закупках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8549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20.09.2024 года</w:t>
        <w:tab/>
        <w:t>г. Ставрополь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Комиссии, Заместителя руководителя Управления Федеральной антимонопольной службы по Ставропольскому краю Золиной Г.В.,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контроля закупок Управления Федеральной антимонопольной службы по Ставропольскому краю Вишневской Е.В.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представителя: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заказчика- Зайцева Н.С.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представителя от Заявителя уведомленного надлежащим образом о месте и времени осуществления рассмотрения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"Мира" на действия заказчика — ГБУЗ СК "Городская клиническая больница №2 г. Ставрополя" по факту осуществления закупки путем проведения электронного аукциона № 0321300003924000256 «Поставка медицинских изделий для обеспечения нужд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Ставропольского края».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отклонения заявки.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Закона внеплановую проверку закупки установила следующее: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29.08.2024 г. Заказчиком в ЕИС было размещено извещение о проведении электронного аукциона № 0321300003924000256 «Поставка медицинских изделий для обеспечения нужд Ставропольского края»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НМЦК 256400,00 руб.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необходимо Центрифуга настольная общего назначения Идентификатор: 159819574.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от 12.09.2024 на участие в указанной закупке поступило 7 заявок, заявка подателя жалобы признана несоответствующей требованиям извещения и законодательства и отклонена, определен победитель.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ООО "Мира" была отклонена по следующим основаниям: 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 и 3 ч. 6 ст. 43 Закона №44 ФЗ)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письменные позиции сторон, проанализировав представленные в материалы дела документы комиссия пришла к выводу об не обоснованности жалобы в виду следующего: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3 ст. 50 Закона №44-ФЗ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Федерального закона № 44;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24 статьи 22 Федерального закона №44), предложенных участником закупки, подавшим такую заявку, с учетом положений нормативных правовых актов, принятых в соответствии со статьей 14 Федерального закона 44 ФЗ.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предложения, предусмотренные пунктом 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или 4 части 1 статьи 43 настоящего Федерального закона, меньший порядковый номер присваивается заявке на участие в закупке, которая поступила ранее других таких заявок;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1 ч. 12 ст. 48 Закона №44-ФЗ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Приложении № 1 к Извещению об осуществлении закупки установлена «Инструкция по заполнению заявки на участие в закупке при осуществлении закупки товара, в том числе поставляемого заказчику при выполнении закупаемых работ, оказании закупаемых услуг» (далее по тексту — Инструкция).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Инструкции - предложение участника закупки не должно содержать двусмысленных, противоречивых, а также взаимоисключающих толкований и предложений. Предложение участника закупки должно содержать только достоверные сведения. Наименование характеристики товара и единицы измерения характеристики, указанные в описании объекта закупки, участник закупки указывает без изменения.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допускается предоставление количественных показателей без указания единиц измерения.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 согласно извещению Заказчику требовался товар (позиция 8) со следующим наименованием характеристики: «Шаг установки скорости» Обоснование: является максимально удобным при задании параметров центрифугирования», значение характеристики - «&gt; 10 об/мин», Инструкция по заполнению — «Участник закупки указывает в заявке конкретное значение характеристики».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электронной заявке участник закупки указал следующее значение характеристики: «10», что не соответствует установленной Заказчиком Инструкции, а именно Участник должен был указать единицу измерения.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позиции 11 Заказчику требовался товар со следующим наименованием характеристики: «Диапазон таймера» Обоснование: Удобство работы медицинского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персонала режимами», значение характеристики - «от 0 до 99 мин.», при этом установлено что участник закупки указывает в заявке конкретное значение характеристики.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электронной заявке участник закупки указал следующее значение характеристики: «от 0 до 99 мин.», что не соответствует установленной Заказчиком Инструкции, а именно Участник должен был указать значение характеристики без слое «от», «до».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положениям статей 43, 48, 49 Закона № 44-ФЗ действиями комиссии по осуществлению закупок являются действия, направленные на рассмотрение заявок на участие в аукционе на предмет их соответствия требованиям, установленным в извещении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участника с идентификационным номером 4 (ООО «Мира») отклонена правомерно.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комиссией Ставропольского УФАС России в ходе проведения внеплановой проверки были выявлены нарушения.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заказчиком к закупаемому товару предъявлено в том числе требование «Диапазон таймера» значение характеристики - «от 0 до 99 мин».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Приложением № 1 к Извещению об осуществлении закупки «Требования к содержанию, составу заявки на участие в закупке, инструкция по ее заполнению» не определен порядок предоставления и трактования значений установленных в диапазоне "от" и "до", которые по сути не подлежат изменению, что привело к двоякому толкованию при оценке заявок комиссией по осуществлению закупок.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части 3 статьи 7 Закона о контрактной системе информация,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действия Заказчика, ненадлежащим образом сформировавшего описание объекта закупки, нарушают ч. 3 ст. 7, п. 3 ч. 2 ст. 42 Закона № 44-ФЗ.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"Мира" на действия заказчика — ГБУЗ СК "Городская клиническая больница №2 г. Ставрополя" по факту осуществления закупки путем проведения электронного аукциона № 0321300003924000256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«Поставка медицинских изделий для обеспечения нужд Ставропольского края» - необоснованной.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0" w:val="left"/>
          <w:tab w:pos="5899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.По результатам проведения в порядке статьи 99 Закона № 44-ФЗ внеплановой проверки признать действия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 - ГБУЗ СК "Городская клиническая больница №2 г. Ставрополя" по факту осуществления закупки путем проведения электронного аукциона №</w:t>
        <w:tab/>
        <w:t>0321300003924000256 «Поставка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медицинских изделий для обеспечения нужд Ставропольского края», 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нарушившими ч.3 ст.7,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3 ч. 2 ст. 42 Закона № 44-ФЗ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, в связи с чем, выдать обязательное для исполнения предписание.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7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. 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1105" w:right="510" w:bottom="1236" w:left="108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362585" distL="0" distR="0" simplePos="0" relativeHeight="125829381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127000</wp:posOffset>
                </wp:positionV>
                <wp:extent cx="1828800" cy="24701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58.050000000000004pt;margin-top:10.pt;width:144.pt;height:19.449999999999999pt;z-index:-125829372;mso-wrap-distance-left:0;mso-wrap-distance-top:10.pt;mso-wrap-distance-right:0;mso-wrap-distance-bottom:28.5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0025" distB="0" distL="0" distR="1786255" simplePos="0" relativeHeight="125829383" behindDoc="0" locked="0" layoutInCell="1" allowOverlap="1">
            <wp:simplePos x="0" y="0"/>
            <wp:positionH relativeFrom="page">
              <wp:posOffset>2660650</wp:posOffset>
            </wp:positionH>
            <wp:positionV relativeFrom="paragraph">
              <wp:posOffset>200025</wp:posOffset>
            </wp:positionV>
            <wp:extent cx="353695" cy="53657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5.5pt;margin-top:47.450000000000003pt;width:100.8pt;height:7.9000000000000004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288290</wp:posOffset>
                </wp:positionV>
                <wp:extent cx="1722120" cy="2559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2.15000000000001pt;margin-top:22.699999999999999pt;width:135.59999999999999pt;height:20.15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77190" distB="137160" distL="0" distR="0" simplePos="0" relativeHeight="125829384" behindDoc="0" locked="0" layoutInCell="1" allowOverlap="1">
                <wp:simplePos x="0" y="0"/>
                <wp:positionH relativeFrom="page">
                  <wp:posOffset>6287770</wp:posOffset>
                </wp:positionH>
                <wp:positionV relativeFrom="paragraph">
                  <wp:posOffset>377190</wp:posOffset>
                </wp:positionV>
                <wp:extent cx="905510" cy="22225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Г.В. Золина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95.10000000000002pt;margin-top:29.699999999999999pt;width:71.299999999999997pt;height:17.5pt;z-index:-125829369;mso-wrap-distance-left:0;mso-wrap-distance-top:29.699999999999999pt;mso-wrap-distance-right:0;mso-wrap-distance-bottom:10.8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Г.В. Золина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Золина Галина Владимировна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40С65А14ВСЕ717516А6Е9ВВ2Р01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ОВСА4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09.09.2024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03.12.2025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50" w:line="240" w:lineRule="auto"/>
        <w:ind w:left="0" w:right="0" w:firstLine="0"/>
        <w:jc w:val="center"/>
      </w:pPr>
      <w:r>
        <w:drawing>
          <wp:anchor distT="0" distB="0" distL="114300" distR="1918970" simplePos="0" relativeHeight="125829386" behindDoc="0" locked="0" layoutInCell="1" allowOverlap="1">
            <wp:simplePos x="0" y="0"/>
            <wp:positionH relativeFrom="page">
              <wp:posOffset>2682240</wp:posOffset>
            </wp:positionH>
            <wp:positionV relativeFrom="paragraph">
              <wp:posOffset>63500</wp:posOffset>
            </wp:positionV>
            <wp:extent cx="311150" cy="365760"/>
            <wp:wrapSquare wrapText="right"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133350</wp:posOffset>
                </wp:positionV>
                <wp:extent cx="1722120" cy="255905"/>
                <wp:wrapNone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42.15000000000001pt;margin-top:10.5pt;width:135.59999999999999pt;height:20.150000000000002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Е.В.Вишневская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Вишневская Елизавета Васильевна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03030"/>
          <w:spacing w:val="0"/>
          <w:w w:val="100"/>
          <w:position w:val="0"/>
          <w:shd w:val="clear" w:color="auto" w:fill="auto"/>
          <w:lang w:val="ru-RU" w:eastAsia="ru-RU" w:bidi="ru-RU"/>
        </w:rPr>
        <w:t>00Е06А7218АЕЕООО7ЕА20149ЕП0В5Е152</w:t>
      </w:r>
      <w:r>
        <w:rPr>
          <w:color w:val="30303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06.06.2024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2660650</wp:posOffset>
            </wp:positionH>
            <wp:positionV relativeFrom="paragraph">
              <wp:posOffset>165100</wp:posOffset>
            </wp:positionV>
            <wp:extent cx="353695" cy="530225"/>
            <wp:wrapSquare wrapText="right"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561340</wp:posOffset>
                </wp:positionV>
                <wp:extent cx="1283335" cy="103505"/>
                <wp:wrapNone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245.5pt;margin-top:44.200000000000003pt;width:101.05pt;height:8.1500000000000004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6" behindDoc="0" locked="0" layoutInCell="1" allowOverlap="1">
                <wp:simplePos x="0" y="0"/>
                <wp:positionH relativeFrom="page">
                  <wp:posOffset>3075305</wp:posOffset>
                </wp:positionH>
                <wp:positionV relativeFrom="paragraph">
                  <wp:posOffset>250190</wp:posOffset>
                </wp:positionV>
                <wp:extent cx="1722120" cy="255905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42.15000000000001pt;margin-top:19.699999999999999pt;width:135.59999999999999pt;height:20.150000000000002pt;z-index:25165775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В.Р.Калиниченко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03030"/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right="0" w:firstLine="0"/>
        <w:jc w:val="left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0303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8D8D8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3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2024-13987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7.200000000000003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2024-13987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713105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2024-13987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56.149999999999999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2024-13987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12"/>
      <w:szCs w:val="12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Заголовок №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character" w:customStyle="1" w:styleId="CharStyle27">
    <w:name w:val="Основной текст (5)_"/>
    <w:basedOn w:val="DefaultParagraphFont"/>
    <w:link w:val="Style2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character" w:customStyle="1" w:styleId="CharStyle31">
    <w:name w:val="Основной текст (3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C1C1C"/>
      <w:sz w:val="12"/>
      <w:szCs w:val="12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B4B4B"/>
      <w:sz w:val="12"/>
      <w:szCs w:val="12"/>
      <w:u w:val="none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AEAEA"/>
      <w:sz w:val="12"/>
      <w:szCs w:val="12"/>
      <w:u w:val="none"/>
    </w:rPr>
  </w:style>
  <w:style w:type="paragraph" w:customStyle="1" w:styleId="Style30">
    <w:name w:val="Основной текст (3)"/>
    <w:basedOn w:val="Normal"/>
    <w:link w:val="CharStyle31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Тывинского УФАС России от 09.09.2024 N 017/06/99-482/2024Нарушение: п. 17 ч. 1 ст. 42, ч. 8.1 ст. 96, п. 3 ч. 2 ст. 42 Закона о контрактной системе.Решение: Предписание не выдавать; передать материалы дела должностному лицу для решения вопроса о возбуждении дела об административном правонарушении.</dc:title>
  <dc:subject/>
  <dc:creator/>
  <cp:keywords/>
</cp:coreProperties>
</file>