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ГЗ/12387/2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"Городская клиническая больница №2 города Ставрополя" 355018, Ставропольский край, город Ставрополь, ул. Балакирева, д.5 §1кудкЪ@тай.ги,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А^VЕ^А8А@уап4еx.^и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"Мира"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620026, Свердловская область, г. Екатеринбург, ул. Декабристов, д. 16/18З, офис 309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084" w:bottom="1231" w:left="1140" w:header="0" w:footer="3" w:gutter="0"/>
          <w:pgNumType w:start="1"/>
          <w:cols w:num="2" w:space="854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тай@Ыте1етеп1\ги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382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382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026/06/106-2299/2024</w:t>
        <w:br/>
        <w:t>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6136640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3.19999999999999pt;margin-top:1.pt;width:83.29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20.09.2024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Вишневской Е.В., специалиста-эксперта отдела контроля закупок Управления Федеральной антимонопольной службы по Ставропольскому краю Калиниченко В.Р.,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20.09.2024 года по делу № 026/06/106- 2299/2024, принятого Комиссией по итогам рассмотрения жалобы ООО "Мира" на действия заказчика — ГБУЗ СК "Городская клиническая больница №2 г. Ставрополя" по факту осуществления закупки путем проведения электронного аукциона №0321300003924000256 «Поставка медицинских изделий для обеспечения нужд Ставропольского края»,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6"/>
        </w:rPr>
        <w:t>муниципальных нужд» (далее - Закон № 44-ФЗ),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СК "Городская клиническая больница №2 г. Ставрополя" устранить нарушения требований ст. 7, ст. 42 Закона №44-ФЗ, в связи с чем: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Протоколы, составленные в ходе осуществления закупки, отменить.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аукциона для закупки № 0321300003924000256 привести в соответствие с требованиями Закона № 44-ФЗ с учетом доводов Решения.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ст. 42 Закона № 44-ФЗ.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Заказчику возможность исполнения данного предписания.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Известить участников закупки, подавших заявки на участие в аукционе, об отмене протоколов электронного аукциона № 0321300003924000256 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Известить участников, подавших заявки на участие в аукционе, о внесении изменений в извещение о проведении аукциона для закупки № 0321300003924000256.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Срок исполнения предписания - 10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\\'\\л\'./а1&lt;ир1&lt;1.до\'.П1, об исполнении которого в обязательном порядке сообщить в Ставропольское УФАС Ро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ссии в течение 7 дней с момента его исполнения, прислав документ с информацией об исполнении предписания на электронный адрес Ставропольского УФАС России: </w:t>
      </w:r>
      <w:r>
        <w:rPr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1о2б@Та8.доуш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2" w:right="504" w:bottom="1273" w:left="108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62585" distL="0" distR="0" simplePos="0" relativeHeight="125829380" behindDoc="0" locked="0" layoutInCell="1" allowOverlap="1">
                <wp:simplePos x="0" y="0"/>
                <wp:positionH relativeFrom="page">
                  <wp:posOffset>742950</wp:posOffset>
                </wp:positionH>
                <wp:positionV relativeFrom="paragraph">
                  <wp:posOffset>88900</wp:posOffset>
                </wp:positionV>
                <wp:extent cx="1828800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5pt;margin-top:7.pt;width:144.pt;height:19.449999999999999pt;z-index:-125829373;mso-wrap-distance-left:0;mso-wrap-distance-top:7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5100" distB="0" distL="0" distR="1786255" simplePos="0" relativeHeight="125829382" behindDoc="0" locked="0" layoutInCell="1" allowOverlap="1">
            <wp:simplePos x="0" y="0"/>
            <wp:positionH relativeFrom="page">
              <wp:posOffset>2666365</wp:posOffset>
            </wp:positionH>
            <wp:positionV relativeFrom="paragraph">
              <wp:posOffset>165100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3123565</wp:posOffset>
                </wp:positionH>
                <wp:positionV relativeFrom="paragraph">
                  <wp:posOffset>567690</wp:posOffset>
                </wp:positionV>
                <wp:extent cx="1280160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95000000000002pt;margin-top:44.70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3081020</wp:posOffset>
                </wp:positionH>
                <wp:positionV relativeFrom="paragraph">
                  <wp:posOffset>253365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59999999999999pt;margin-top:19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9090" distB="133985" distL="0" distR="0" simplePos="0" relativeHeight="125829383" behindDoc="0" locked="0" layoutInCell="1" allowOverlap="1">
                <wp:simplePos x="0" y="0"/>
                <wp:positionH relativeFrom="page">
                  <wp:posOffset>6293485</wp:posOffset>
                </wp:positionH>
                <wp:positionV relativeFrom="paragraph">
                  <wp:posOffset>339090</wp:posOffset>
                </wp:positionV>
                <wp:extent cx="905510" cy="22542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5.55000000000001pt;margin-top:26.699999999999999pt;width:71.299999999999997pt;height:17.75pt;z-index:-125829370;mso-wrap-distance-left:0;mso-wrap-distance-top:26.699999999999999pt;mso-wrap-distance-right:0;mso-wrap-distance-bottom:10.5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40С65А14ОСЕ717516А6Е9ВВ2Р01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0ВСА4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2665730</wp:posOffset>
            </wp:positionH>
            <wp:positionV relativeFrom="paragraph">
              <wp:posOffset>12700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412115</wp:posOffset>
                </wp:positionV>
                <wp:extent cx="128651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90000000000001pt;margin-top:32.4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3080385</wp:posOffset>
                </wp:positionH>
                <wp:positionV relativeFrom="paragraph">
                  <wp:posOffset>100965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55000000000001pt;margin-top:7.9500000000000002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Е.В.Вишневская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Вишневская Елизавета Васильевна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00Е06А7218АЕЕЭОО7ЕА20149ЕО0В5Е152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06.06.2024 </w:t>
      </w:r>
      <w:r>
        <w:rPr>
          <w:color w:val="7F7F7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2717800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3135630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6.90000000000001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В.Р.Калиниченко</w:t>
      </w:r>
    </w:p>
    <w:p>
      <w:pPr>
        <w:pStyle w:val="Style3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0"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00ЭА8872Е021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Е861788498А4Е55ААЕ7193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2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17.06.2024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F7F7F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87" w:right="541" w:bottom="1149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730250</wp:posOffset>
              </wp:positionH>
              <wp:positionV relativeFrom="page">
                <wp:posOffset>10027920</wp:posOffset>
              </wp:positionV>
              <wp:extent cx="7194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2024-14005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5pt;margin-top:789.60000000000002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2024-14005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2024-14005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2024-14005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22">
    <w:name w:val="Основной текст (5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character" w:customStyle="1" w:styleId="CharStyle36">
    <w:name w:val="Основной текст (6)_"/>
    <w:basedOn w:val="DefaultParagraphFont"/>
    <w:link w:val="Style3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