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телефакс (4742) 27-14-82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 §оу.ги 11йр://11ре1бк.Га8.доу.ги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ИП/6084/2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 ко@8ЬегЬапк-а§1.ги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учреждение здравоохранения "Липецкая областная клиническая больница"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1007" w:bottom="1312" w:left="1140" w:header="0" w:footer="3" w:gutter="0"/>
          <w:pgNumType w:start="1"/>
          <w:cols w:num="2" w:space="778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1окЬ-2акнрИ@уап4ех.ги, ро.1окЬ@Кре18к.ги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204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№048/06/106-848/2024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ЗАКОНА О КОНТРАКТНОЙ СИСТЕМЕ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5978525</wp:posOffset>
                </wp:positionH>
                <wp:positionV relativeFrom="paragraph">
                  <wp:posOffset>12700</wp:posOffset>
                </wp:positionV>
                <wp:extent cx="722630" cy="24066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Липецк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70.75pt;margin-top:1.pt;width:56.899999999999999pt;height:18.9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Липецк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 сентября 2024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предписания оглашена 24.09.2024.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в полном объеме изготовлено 25.09.2024.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Комиссия; Комиссия Липецкого УФАС России)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— руководитель управления,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 Т.Н. Ролдугина - начальник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 Т.С. Рябкова — заместитель начальника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индивидуального предпринимателя Засецкого Станислава Алексеевича на положения извещения о проведении запроса котировок в электронной форме на поставку дезинфицирующего средства (реестровый номер 0346200002824000469) и проведения внеплановой проверки по соблюдению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на основании решения Комиссии Липецкого УФАС России №048/06/106-848/2024 от 24.09.2024, в соответствии с ч.22 ст.99 Закона о контрактной системе,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widowControl w:val="0"/>
        <w:spacing w:after="621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101600</wp:posOffset>
            </wp:positionV>
            <wp:extent cx="1517650" cy="29273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5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ГУЗ «Липецкая областная клиническая больница»,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07.10.2024:</w:t>
      </w:r>
    </w:p>
    <w:p>
      <w:pPr>
        <w:pStyle w:val="Style1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допущенные нарушения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путем внесения изменений в извещение о проведении запроса котировок в электронной форме с учетом выводов, содержащихся в решении Комиссии Липецкого УФАС России №048/06/106-848/2024 от 24.09.2024;</w:t>
      </w:r>
    </w:p>
    <w:p>
      <w:pPr>
        <w:pStyle w:val="Style1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на участие в запросе котировок в электронной форме в соответствии с требованиями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Оператору электронной площадки- АО «Сбербанк-АСТ»,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07.10.2024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4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техническую возможность внесения изменений в извещение о проведении запроса котировок в электронной форме и продления срока подачи заявок на участие в закупке;</w:t>
      </w:r>
    </w:p>
    <w:p>
      <w:pPr>
        <w:pStyle w:val="Style1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4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совершить иные действия по исполнению предписания в пределах своих полномочий.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оператору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трехдневный срок с момента исполнения настоящего предписания в полном объеме уведомить об этом антимонопольный орган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(с приложением копий документов, подтверждающих исполнение предписания).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9" w:bottom="2042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170180" distL="0" distR="0" simplePos="0" relativeHeight="125829380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317500</wp:posOffset>
                </wp:positionV>
                <wp:extent cx="1908175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817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850000000000001pt;margin-top:25.pt;width:150.25pt;height:19.699999999999999pt;z-index:-125829373;mso-wrap-distance-left:0;mso-wrap-distance-top:25.pt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5285" distB="0" distL="0" distR="1807210" simplePos="0" relativeHeight="125829382" behindDoc="0" locked="0" layoutInCell="1" allowOverlap="1">
            <wp:simplePos x="0" y="0"/>
            <wp:positionH relativeFrom="page">
              <wp:posOffset>2892425</wp:posOffset>
            </wp:positionH>
            <wp:positionV relativeFrom="paragraph">
              <wp:posOffset>375285</wp:posOffset>
            </wp:positionV>
            <wp:extent cx="311150" cy="36576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3285490</wp:posOffset>
                </wp:positionH>
                <wp:positionV relativeFrom="paragraph">
                  <wp:posOffset>445135</wp:posOffset>
                </wp:positionV>
                <wp:extent cx="1725295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58.69999999999999pt;margin-top:35.050000000000004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7500" distB="170180" distL="0" distR="0" simplePos="0" relativeHeight="125829383" behindDoc="0" locked="0" layoutInCell="1" allowOverlap="1">
                <wp:simplePos x="0" y="0"/>
                <wp:positionH relativeFrom="page">
                  <wp:posOffset>6126480</wp:posOffset>
                </wp:positionH>
                <wp:positionV relativeFrom="paragraph">
                  <wp:posOffset>317500</wp:posOffset>
                </wp:positionV>
                <wp:extent cx="1063625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2.40000000000003pt;margin-top:25.pt;width:83.75pt;height:19.699999999999999pt;z-index:-125829370;mso-wrap-distance-left:0;mso-wrap-distance-top:25.pt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8890" distB="0" distL="114300" distR="4083050" simplePos="0" relativeHeight="125829385" behindDoc="0" locked="0" layoutInCell="1" allowOverlap="1">
            <wp:simplePos x="0" y="0"/>
            <wp:positionH relativeFrom="page">
              <wp:posOffset>2834640</wp:posOffset>
            </wp:positionH>
            <wp:positionV relativeFrom="paragraph">
              <wp:posOffset>655320</wp:posOffset>
            </wp:positionV>
            <wp:extent cx="389890" cy="572770"/>
            <wp:wrapSquare wrapText="lef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3331210</wp:posOffset>
                </wp:positionH>
                <wp:positionV relativeFrom="paragraph">
                  <wp:posOffset>1090930</wp:posOffset>
                </wp:positionV>
                <wp:extent cx="1280160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6E6E6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6E6E6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62.30000000000001pt;margin-top:85.900000000000006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6E6E6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6E6E6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3285490</wp:posOffset>
                </wp:positionH>
                <wp:positionV relativeFrom="paragraph">
                  <wp:posOffset>780415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8.69999999999999pt;margin-top:61.450000000000003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26390" distL="3296285" distR="114300" simplePos="0" relativeHeight="125829386" behindDoc="0" locked="0" layoutInCell="1" allowOverlap="1">
                <wp:simplePos x="0" y="0"/>
                <wp:positionH relativeFrom="page">
                  <wp:posOffset>6016625</wp:posOffset>
                </wp:positionH>
                <wp:positionV relativeFrom="paragraph">
                  <wp:posOffset>646430</wp:posOffset>
                </wp:positionV>
                <wp:extent cx="1173480" cy="252730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3.75pt;margin-top:50.899999999999999pt;width:92.400000000000006pt;height:19.900000000000002pt;z-index:-125829367;mso-wrap-distance-left:259.55000000000001pt;mso-wrap-distance-right:9.pt;mso-wrap-distance-bottom:25.69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9410" distL="114300" distR="5316855" simplePos="0" relativeHeight="125829388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1740535</wp:posOffset>
                </wp:positionV>
                <wp:extent cx="1252855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28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Член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7.850000000000001pt;margin-top:137.05000000000001pt;width:98.650000000000006pt;height:19.699999999999999pt;z-index:-125829365;mso-wrap-distance-left:9.pt;mso-wrap-distance-top:10.pt;mso-wrap-distance-right:418.65000000000003pt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Член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6370" distB="0" distL="2214245" distR="4083050" simplePos="0" relativeHeight="125829390" behindDoc="0" locked="0" layoutInCell="1" allowOverlap="1">
            <wp:simplePos x="0" y="0"/>
            <wp:positionH relativeFrom="page">
              <wp:posOffset>2834640</wp:posOffset>
            </wp:positionH>
            <wp:positionV relativeFrom="paragraph">
              <wp:posOffset>1779905</wp:posOffset>
            </wp:positionV>
            <wp:extent cx="389890" cy="57277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3331210</wp:posOffset>
                </wp:positionH>
                <wp:positionV relativeFrom="paragraph">
                  <wp:posOffset>2218690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6E6E6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2.30000000000001pt;margin-top:174.70000000000002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6E6E6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3285490</wp:posOffset>
                </wp:positionH>
                <wp:positionV relativeFrom="paragraph">
                  <wp:posOffset>1905000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58.69999999999999pt;margin-top:150.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9410" distL="5607050" distR="113665" simplePos="0" relativeHeight="125829391" behindDoc="0" locked="0" layoutInCell="1" allowOverlap="1">
                <wp:simplePos x="0" y="0"/>
                <wp:positionH relativeFrom="page">
                  <wp:posOffset>6227445</wp:posOffset>
                </wp:positionH>
                <wp:positionV relativeFrom="paragraph">
                  <wp:posOffset>1740535</wp:posOffset>
                </wp:positionV>
                <wp:extent cx="963295" cy="2501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3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Т.С. Рябкова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90.35000000000002pt;margin-top:137.05000000000001pt;width:75.850000000000009pt;height:19.699999999999999pt;z-index:-125829362;mso-wrap-distance-left:441.5pt;mso-wrap-distance-top:10.pt;mso-wrap-distance-right:8.9500000000000011pt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Т.С. Рябкова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color w:val="E6E6E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Поткина Ирина Владимировна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75ВОО61С51608АВЕ1АА67874Е2Е2О9Е9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03.10.2023 по 26.12.2024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Зам. председателя Комиссии: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610Е27024ВЕВ34А450198В5А4464784Е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12" w:right="536" w:bottom="3108" w:left="1106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18.03.2024 </w:t>
      </w: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11.06.2025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Рябкова Татьяна Сергеевна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4ЕАС8ВЗА6В794913ВЕ30С1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087С737Е2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19.03.2024 </w:t>
      </w: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>по 12.06.2025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12" w:right="536" w:bottom="141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10016490</wp:posOffset>
              </wp:positionV>
              <wp:extent cx="64643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2024-8188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88.70000000000005pt;width:50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2024-8188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643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2024-8188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2024-8188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Заголовок №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5">
    <w:name w:val="Основной текст (5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4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