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1774825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723265</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Пушкина, 95, г. Уфа, 450008</w:t>
                              <w:br/>
                              <w:t>тел. (347) 273-34-05, факс (347) 272-58-82</w:t>
                            </w:r>
                          </w:p>
                          <w:p>
                            <w:pPr>
                              <w:pStyle w:val="Style2"/>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1о02й,Га5.2о\'.ги</w:t>
                            </w:r>
                          </w:p>
                          <w:p>
                            <w:pPr>
                              <w:pStyle w:val="Style5"/>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pPr>
                            <w:r>
                              <w:rPr>
                                <w:b w:val="0"/>
                                <w:bCs w:val="0"/>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line="240" w:lineRule="auto"/>
                              <w:ind w:left="0" w:right="0" w:firstLine="0"/>
                              <w:jc w:val="left"/>
                            </w:pPr>
                            <w:r>
                              <w:rPr>
                                <w:b w:val="0"/>
                                <w:bCs w:val="0"/>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57.399999999999999pt;width:203.05000000000001pt;height:162.25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Пушкина, 95, г. Уфа, 450008</w:t>
                        <w:br/>
                        <w:t>тел. (347) 273-34-05, факс (347) 272-58-82</w:t>
                      </w:r>
                    </w:p>
                    <w:p>
                      <w:pPr>
                        <w:pStyle w:val="Style2"/>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1о02й,Га5.2о\'.ги</w:t>
                      </w:r>
                    </w:p>
                    <w:p>
                      <w:pPr>
                        <w:pStyle w:val="Style5"/>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pPr>
                      <w:r>
                        <w:rPr>
                          <w:b w:val="0"/>
                          <w:bCs w:val="0"/>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line="240" w:lineRule="auto"/>
                        <w:ind w:left="0" w:right="0" w:firstLine="0"/>
                        <w:jc w:val="left"/>
                      </w:pPr>
                      <w:r>
                        <w:rPr>
                          <w:b w:val="0"/>
                          <w:bCs w:val="0"/>
                          <w:spacing w:val="0"/>
                          <w:w w:val="100"/>
                          <w:position w:val="0"/>
                          <w:shd w:val="clear" w:color="auto" w:fill="auto"/>
                          <w:lang w:val="ru-RU" w:eastAsia="ru-RU" w:bidi="ru-RU"/>
                        </w:rPr>
                        <w:t xml:space="preserve">На№  от</w:t>
                      </w:r>
                    </w:p>
                  </w:txbxContent>
                </v:textbox>
                <w10:wrap type="square" side="right" anchorx="page"/>
              </v:shape>
            </w:pict>
          </mc:Fallback>
        </mc:AlternateContent>
      </w:r>
      <w:r>
        <w:drawing>
          <wp:anchor distT="139700" distB="0" distL="114300" distR="114300" simplePos="0" relativeHeight="125829381" behindDoc="0" locked="0" layoutInCell="1" allowOverlap="1">
            <wp:simplePos x="0" y="0"/>
            <wp:positionH relativeFrom="page">
              <wp:posOffset>713740</wp:posOffset>
            </wp:positionH>
            <wp:positionV relativeFrom="paragraph">
              <wp:posOffset>9259570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ИП Пудловская Кристина Игоревна</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Пермский</w:t>
      </w:r>
    </w:p>
    <w:p>
      <w:pPr>
        <w:pStyle w:val="Style8"/>
        <w:keepNext w:val="0"/>
        <w:keepLines w:val="0"/>
        <w:widowControl w:val="0"/>
        <w:shd w:val="clear" w:color="auto" w:fill="auto"/>
        <w:bidi w:val="0"/>
        <w:spacing w:before="0" w:after="0" w:line="240" w:lineRule="auto"/>
        <w:ind w:left="860" w:right="0" w:firstLine="40"/>
        <w:jc w:val="both"/>
      </w:pPr>
      <w:r>
        <w:rPr>
          <w:color w:val="000000"/>
          <w:spacing w:val="0"/>
          <w:w w:val="100"/>
          <w:position w:val="0"/>
          <w:shd w:val="clear" w:color="auto" w:fill="auto"/>
          <w:lang w:val="ru-RU" w:eastAsia="ru-RU" w:bidi="ru-RU"/>
        </w:rPr>
        <w:t>край,г.о.Пермский,г.Пермь,ул.Холмогор ская,д.9,кв.48,614083</w:t>
      </w:r>
    </w:p>
    <w:p>
      <w:pPr>
        <w:pStyle w:val="Style8"/>
        <w:keepNext w:val="0"/>
        <w:keepLines w:val="0"/>
        <w:widowControl w:val="0"/>
        <w:shd w:val="clear" w:color="auto" w:fill="auto"/>
        <w:bidi w:val="0"/>
        <w:spacing w:before="0" w:after="280" w:line="240" w:lineRule="auto"/>
        <w:ind w:left="860" w:right="0" w:firstLine="40"/>
        <w:jc w:val="both"/>
      </w:pPr>
      <w:r>
        <w:rPr>
          <w:color w:val="000000"/>
          <w:spacing w:val="0"/>
          <w:w w:val="100"/>
          <w:position w:val="0"/>
          <w:shd w:val="clear" w:color="auto" w:fill="auto"/>
          <w:lang w:val="ru-RU" w:eastAsia="ru-RU" w:bidi="ru-RU"/>
        </w:rPr>
        <w:t>!епдег 1@шкоГагтрегт .ги</w:t>
      </w:r>
    </w:p>
    <w:p>
      <w:pPr>
        <w:pStyle w:val="Style8"/>
        <w:keepNext w:val="0"/>
        <w:keepLines w:val="0"/>
        <w:widowControl w:val="0"/>
        <w:shd w:val="clear" w:color="auto" w:fill="auto"/>
        <w:bidi w:val="0"/>
        <w:spacing w:before="0" w:after="0" w:line="240" w:lineRule="auto"/>
        <w:ind w:left="860" w:right="0" w:firstLine="40"/>
        <w:jc w:val="both"/>
      </w:pPr>
      <w:r>
        <w:rPr>
          <w:color w:val="000000"/>
          <w:spacing w:val="0"/>
          <w:w w:val="100"/>
          <w:position w:val="0"/>
          <w:shd w:val="clear" w:color="auto" w:fill="auto"/>
          <w:lang w:val="ru-RU" w:eastAsia="ru-RU" w:bidi="ru-RU"/>
        </w:rPr>
        <w:t>ГБУЗ Бюро судебно-медицинской</w:t>
      </w:r>
    </w:p>
    <w:p>
      <w:pPr>
        <w:pStyle w:val="Style8"/>
        <w:keepNext w:val="0"/>
        <w:keepLines w:val="0"/>
        <w:widowControl w:val="0"/>
        <w:shd w:val="clear" w:color="auto" w:fill="auto"/>
        <w:bidi w:val="0"/>
        <w:spacing w:before="0" w:after="0" w:line="240" w:lineRule="auto"/>
        <w:ind w:left="860" w:right="0" w:firstLine="40"/>
        <w:jc w:val="both"/>
      </w:pPr>
      <w:r>
        <w:rPr>
          <w:color w:val="000000"/>
          <w:spacing w:val="0"/>
          <w:w w:val="100"/>
          <w:position w:val="0"/>
          <w:shd w:val="clear" w:color="auto" w:fill="auto"/>
          <w:lang w:val="ru-RU" w:eastAsia="ru-RU" w:bidi="ru-RU"/>
        </w:rPr>
        <w:t>экспертизы Минздрава РБ</w:t>
      </w:r>
    </w:p>
    <w:p>
      <w:pPr>
        <w:pStyle w:val="Style8"/>
        <w:keepNext w:val="0"/>
        <w:keepLines w:val="0"/>
        <w:widowControl w:val="0"/>
        <w:shd w:val="clear" w:color="auto" w:fill="auto"/>
        <w:bidi w:val="0"/>
        <w:spacing w:before="0" w:after="1100" w:line="240" w:lineRule="auto"/>
        <w:ind w:left="860" w:right="0" w:firstLine="40"/>
        <w:jc w:val="both"/>
      </w:pPr>
      <w:r>
        <w:rPr>
          <w:color w:val="000000"/>
          <w:spacing w:val="0"/>
          <w:w w:val="100"/>
          <w:position w:val="0"/>
          <w:shd w:val="clear" w:color="auto" w:fill="auto"/>
          <w:lang w:val="ru-RU" w:eastAsia="ru-RU" w:bidi="ru-RU"/>
        </w:rPr>
        <w:t>иРА.В 8МЕ@дос!оггЪ.ги</w:t>
      </w:r>
    </w:p>
    <w:p>
      <w:pPr>
        <w:pStyle w:val="Style13"/>
        <w:keepNext w:val="0"/>
        <w:keepLines w:val="0"/>
        <w:widowControl w:val="0"/>
        <w:shd w:val="clear" w:color="auto" w:fill="auto"/>
        <w:bidi w:val="0"/>
        <w:spacing w:before="0" w:after="88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w:t>
      </w:r>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 ТО002/06/106-1923/2024</w:t>
      </w:r>
    </w:p>
    <w:p>
      <w:pPr>
        <w:pStyle w:val="Style8"/>
        <w:keepNext w:val="0"/>
        <w:keepLines w:val="0"/>
        <w:widowControl w:val="0"/>
        <w:shd w:val="clear" w:color="auto" w:fill="auto"/>
        <w:tabs>
          <w:tab w:pos="7229"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23 сентября 2024 года</w:t>
        <w:tab/>
        <w:t>г. Уфа, ул. Пушкина, 95</w:t>
      </w:r>
    </w:p>
    <w:p>
      <w:pPr>
        <w:pStyle w:val="Style8"/>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Башкортостан по контролю в сфере закупок в составе:</w:t>
      </w:r>
    </w:p>
    <w:p>
      <w:pPr>
        <w:pStyle w:val="Style8"/>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ru-RU" w:eastAsia="ru-RU" w:bidi="ru-RU"/>
        </w:rPr>
        <w:t>Председатель Комиссии - начальник отдела контроля закупок Управления Федеральной антимонопольной службы по Республике Башкортостан - Исламгулов С.Ф.;</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ru-RU" w:eastAsia="ru-RU" w:bidi="ru-RU"/>
        </w:rPr>
        <w:t>главный специалист - эксперт отдела контроля закупок - Ларшутин Р.С.;</w:t>
      </w:r>
    </w:p>
    <w:p>
      <w:pPr>
        <w:pStyle w:val="Style8"/>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ru-RU" w:eastAsia="ru-RU" w:bidi="ru-RU"/>
        </w:rPr>
        <w:t>специалист-эксперт отдела контроля закупок - Канипов Ф.Ф.;</w:t>
      </w:r>
    </w:p>
    <w:p>
      <w:pPr>
        <w:pStyle w:val="Style8"/>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ru-RU" w:eastAsia="ru-RU" w:bidi="ru-RU"/>
        </w:rPr>
        <w:t>Посредством видеоконференцсвязи:</w:t>
      </w:r>
    </w:p>
    <w:p>
      <w:pPr>
        <w:pStyle w:val="Style8"/>
        <w:keepNext w:val="0"/>
        <w:keepLines w:val="0"/>
        <w:widowControl w:val="0"/>
        <w:shd w:val="clear" w:color="auto" w:fill="auto"/>
        <w:bidi w:val="0"/>
        <w:spacing w:before="0" w:after="0" w:line="240" w:lineRule="auto"/>
        <w:ind w:left="0" w:right="0" w:firstLine="900"/>
        <w:jc w:val="both"/>
      </w:pPr>
      <w:r>
        <w:rPr>
          <w:b/>
          <w:bCs/>
          <w:color w:val="000000"/>
          <w:spacing w:val="0"/>
          <w:w w:val="100"/>
          <w:position w:val="0"/>
          <w:shd w:val="clear" w:color="auto" w:fill="auto"/>
          <w:lang w:val="ru-RU" w:eastAsia="ru-RU" w:bidi="ru-RU"/>
        </w:rPr>
        <w:t>Заказчик</w:t>
      </w:r>
      <w:r>
        <w:rPr>
          <w:color w:val="000000"/>
          <w:spacing w:val="0"/>
          <w:w w:val="100"/>
          <w:position w:val="0"/>
          <w:shd w:val="clear" w:color="auto" w:fill="auto"/>
          <w:lang w:val="ru-RU" w:eastAsia="ru-RU" w:bidi="ru-RU"/>
        </w:rPr>
        <w:t>: ГБУЗ Бюро судебно-медицинской экспертизы Министерства здравоохранения Республики Башкортостан</w:t>
      </w:r>
    </w:p>
    <w:p>
      <w:pPr>
        <w:pStyle w:val="Style8"/>
        <w:keepNext w:val="0"/>
        <w:keepLines w:val="0"/>
        <w:widowControl w:val="0"/>
        <w:numPr>
          <w:ilvl w:val="0"/>
          <w:numId w:val="1"/>
        </w:numPr>
        <w:shd w:val="clear" w:color="auto" w:fill="auto"/>
        <w:tabs>
          <w:tab w:pos="1167" w:val="left"/>
        </w:tabs>
        <w:bidi w:val="0"/>
        <w:spacing w:before="0" w:after="0" w:line="240" w:lineRule="auto"/>
        <w:ind w:left="0" w:right="0" w:firstLine="900"/>
        <w:jc w:val="both"/>
      </w:pPr>
      <w:r>
        <w:rPr>
          <w:color w:val="000000"/>
          <w:spacing w:val="0"/>
          <w:w w:val="100"/>
          <w:position w:val="0"/>
          <w:shd w:val="clear" w:color="auto" w:fill="auto"/>
          <w:lang w:val="ru-RU" w:eastAsia="ru-RU" w:bidi="ru-RU"/>
        </w:rPr>
        <w:t>в присутствии представителя.</w:t>
      </w:r>
    </w:p>
    <w:p>
      <w:pPr>
        <w:pStyle w:val="Style8"/>
        <w:keepNext w:val="0"/>
        <w:keepLines w:val="0"/>
        <w:widowControl w:val="0"/>
        <w:shd w:val="clear" w:color="auto" w:fill="auto"/>
        <w:bidi w:val="0"/>
        <w:spacing w:before="0" w:after="0" w:line="240" w:lineRule="auto"/>
        <w:ind w:left="0" w:right="0" w:firstLine="900"/>
        <w:jc w:val="both"/>
      </w:pP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ИП Пудловская К.И.</w:t>
      </w:r>
    </w:p>
    <w:p>
      <w:pPr>
        <w:pStyle w:val="Style8"/>
        <w:keepNext w:val="0"/>
        <w:keepLines w:val="0"/>
        <w:widowControl w:val="0"/>
        <w:numPr>
          <w:ilvl w:val="0"/>
          <w:numId w:val="1"/>
        </w:numPr>
        <w:shd w:val="clear" w:color="auto" w:fill="auto"/>
        <w:tabs>
          <w:tab w:pos="1127" w:val="left"/>
        </w:tabs>
        <w:bidi w:val="0"/>
        <w:spacing w:before="0" w:after="280" w:line="240" w:lineRule="auto"/>
        <w:ind w:left="0" w:right="0" w:firstLine="860"/>
        <w:jc w:val="both"/>
      </w:pPr>
      <w:r>
        <w:rPr>
          <w:color w:val="000000"/>
          <w:spacing w:val="0"/>
          <w:w w:val="100"/>
          <w:position w:val="0"/>
          <w:shd w:val="clear" w:color="auto" w:fill="auto"/>
          <w:lang w:val="ru-RU" w:eastAsia="ru-RU" w:bidi="ru-RU"/>
        </w:rPr>
        <w:t>Без участия.</w:t>
      </w:r>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ru-RU" w:eastAsia="ru-RU" w:bidi="ru-RU"/>
        </w:rPr>
        <w:t xml:space="preserve">В адрес Управления Федеральной антимонопольной службы по Республике Башкортостан поступила жалоба от ИП Пудловская К.И. (вх. № 15603/24 от 18.09.2024 на действия </w:t>
      </w:r>
      <w:r>
        <w:rPr>
          <w:color w:val="000001"/>
          <w:spacing w:val="0"/>
          <w:w w:val="100"/>
          <w:position w:val="0"/>
          <w:shd w:val="clear" w:color="auto" w:fill="auto"/>
          <w:lang w:val="ru-RU" w:eastAsia="ru-RU" w:bidi="ru-RU"/>
        </w:rPr>
        <w:t xml:space="preserve">ГБУЗ Бюро судебно-медицинской экспертизы Министерства здравоохранения Республики Башкортостан </w:t>
      </w:r>
      <w:r>
        <w:rPr>
          <w:color w:val="000000"/>
          <w:spacing w:val="0"/>
          <w:w w:val="100"/>
          <w:position w:val="0"/>
          <w:shd w:val="clear" w:color="auto" w:fill="auto"/>
          <w:lang w:val="ru-RU" w:eastAsia="ru-RU" w:bidi="ru-RU"/>
        </w:rPr>
        <w:t xml:space="preserve">при определении поставщика путем </w:t>
      </w:r>
      <w:r>
        <w:rPr>
          <w:color w:val="000000"/>
          <w:spacing w:val="0"/>
          <w:w w:val="100"/>
          <w:position w:val="0"/>
          <w:shd w:val="clear" w:color="auto" w:fill="auto"/>
          <w:lang w:val="ru-RU" w:eastAsia="ru-RU" w:bidi="ru-RU"/>
        </w:rPr>
        <w:t>проведения закупки № 0301200044824000060 «Поставка расходных материалов для проведения молекулярно-генетических исследований»</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 мнению Заявителя, Заказчиком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положения извещения нарушают нормы Законодательства Российской Федерации.</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Жалоба подана в соответствии с требованиями Закона о контрактной системе.</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Информация о поступлении жалобы в соответствии с ч. 1 ст. 106 Закона о контрактной системе размещена в единой информационной системе.</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представлена информация по закупке № 0301200044824000060 «Поставка расходных материалов для проведения молекулярно-генетических исследований».</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Башкортостанского УФАС России (далее - Комиссия) изучив и рассмотрев представленные материалы дела, установила следующее.</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в жалобе указывает, что В данной закупке заказчиком выбран код ОКПД2 22.29.29.190 и применен запрет согласно Постановлению Правительства РФ от 30.04.2020 № 616, согласно которому заказчики обязаны установить запрет на допуск таких промышленных товаров, при осуществлении закупки путем проведения открытых конкурентных способов, в извещении об осуществлении закупки (п. 15 ч.1 ст. 42 Закона № 44-ФЗ): - Наконечники для дозатора - Микроцентрифужные пробирки - планшет для пцр - зонд-тампон - септа для планшета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Однако для применения запрета под данным кодом предусмотрены следующие наименования: Пробирки вакуумные для взятия образцов крови ИВД, соответствующие кодам вида медицинского изделия 293370, 293400, 293420, 293480, 293500, 293540, 293570, 293630, 293640, 293660, 293700, 293760, 293780, 334330. Таким образом заказчиком нарушено нормы </w:t>
      </w:r>
      <w:r>
        <w:rPr>
          <w:rFonts w:ascii="Arial" w:eastAsia="Arial" w:hAnsi="Arial" w:cs="Arial"/>
          <w:color w:val="4D5156"/>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О контрактной системе в сфере закупок товаров, работ, услуг для обеспечения государственных и муниципальных нужд" от 05.04.2013 К 44-ФЗ в части неверного применения запрета. Кроме того, в Реестре промышленной продукции, произведенной на территории Российской Федерации отсутствуют выписки на продукцию. А значит, предоставить реестровый номер не представляется возможным.»</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На основании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w:t>
      </w:r>
      <w:r>
        <w:rPr>
          <w:color w:val="000000"/>
          <w:spacing w:val="0"/>
          <w:w w:val="100"/>
          <w:position w:val="0"/>
          <w:shd w:val="clear" w:color="auto" w:fill="auto"/>
          <w:lang w:val="ru-RU" w:eastAsia="ru-RU" w:bidi="ru-RU"/>
        </w:rPr>
        <w:t>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п.1 ч.1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3"/>
        </w:numPr>
        <w:shd w:val="clear" w:color="auto" w:fill="auto"/>
        <w:tabs>
          <w:tab w:pos="1253"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8"/>
        <w:keepNext w:val="0"/>
        <w:keepLines w:val="0"/>
        <w:widowControl w:val="0"/>
        <w:numPr>
          <w:ilvl w:val="0"/>
          <w:numId w:val="3"/>
        </w:numPr>
        <w:shd w:val="clear" w:color="auto" w:fill="auto"/>
        <w:tabs>
          <w:tab w:pos="1253"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3"/>
        </w:numPr>
        <w:shd w:val="clear" w:color="auto" w:fill="auto"/>
        <w:tabs>
          <w:tab w:pos="1253"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3"/>
        </w:numPr>
        <w:shd w:val="clear" w:color="auto" w:fill="auto"/>
        <w:tabs>
          <w:tab w:pos="1253"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w:t>
      </w:r>
      <w:r>
        <w:fldChar w:fldCharType="begin"/>
      </w:r>
      <w:r>
        <w:rPr/>
        <w:instrText> HYPERLINK "https://www.consultant.ru/document/cons_doc_LAW_455372/b4ac8e685c82491918ee4ebea733c06b7bd0f9af/%23dst100008" </w:instrText>
      </w:r>
      <w:r>
        <w:fldChar w:fldCharType="separate"/>
      </w:r>
      <w:r>
        <w:rPr>
          <w:color w:val="000000"/>
          <w:spacing w:val="0"/>
          <w:w w:val="100"/>
          <w:position w:val="0"/>
          <w:shd w:val="clear" w:color="auto" w:fill="auto"/>
          <w:lang w:val="ru-RU" w:eastAsia="ru-RU" w:bidi="ru-RU"/>
        </w:rPr>
        <w:t xml:space="preserve"> </w:t>
      </w:r>
      <w:r>
        <w:rPr>
          <w:color w:val="1A0DAB"/>
          <w:spacing w:val="0"/>
          <w:w w:val="100"/>
          <w:position w:val="0"/>
          <w:u w:val="single"/>
          <w:shd w:val="clear" w:color="auto" w:fill="auto"/>
          <w:lang w:val="ru-RU" w:eastAsia="ru-RU" w:bidi="ru-RU"/>
        </w:rPr>
        <w:t>порядок</w:t>
      </w:r>
      <w:r>
        <w:fldChar w:fldCharType="end"/>
      </w:r>
      <w:r>
        <w:rPr>
          <w:color w:val="1A0DAB"/>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его формирования утверждаются Правительством Российской Федерации.</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силу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В частности, при описании объекта закупки Заказчик вправе указывать качественные параметры к товарам, которые являются определяющими для него, но при этом не ограничивающие количество потенциальных участников закупок; он не лишен возможности более точно и четко указывать требования к закупаемому товару.</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Согласно п.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 Президиумом </w:t>
      </w:r>
      <w:r>
        <w:rPr>
          <w:color w:val="000000"/>
          <w:spacing w:val="0"/>
          <w:w w:val="100"/>
          <w:position w:val="0"/>
          <w:shd w:val="clear" w:color="auto" w:fill="auto"/>
          <w:lang w:val="ru-RU" w:eastAsia="ru-RU" w:bidi="ru-RU"/>
        </w:rPr>
        <w:t>Верховного Суда Российской Федерации «28» июня 2017 года)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 2 указанного Обзора нарушением является включение заказчиком в аукционную документацию требований к закупаемому товару, которые свидетельствуют о его конкретном производителе, лишь в отсутствие специфики использования такого товара.</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Законом о контрактной системе не предусмотрены ограничения по включению в документацию об аукционе требований к товару, которые являются значимыми для заказчика и отвечают его потребностям. Основной задачей законодательства о контрактной системе является не только обеспечение максимально широкого круга участников размещения заказов, но и выявление лица, исполнение контракта которым в наибольшей степени будет отвечать целям эффективного использования источников финансирования. Закон о контрактной системе не обязывает заказчика при определении характеристик поставляемого для государственных нужд товара в документации устанавливать такие характеристики, которые соответствовали бы всем существующим типам, видам, моделям товара.</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документы, доказательства, подтверждающие доводы жалобы, не представил.</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Комиссией отдельно отмечается, что согласно Протоколу подведения итогов определения поставщика (подрядчика, исполнителя) от 19.09.2024 №ИЭА1 на участие в закупке подано две заявки, обе из которых были признаны соответствующими и содержат информацию и документы, полностью удовлетворяющие требованиям извещения о закупочной процедуре № 0301200044824000060 «Поставка расходных материалов для проведения молекулярно-генетических исследований».</w:t>
      </w:r>
    </w:p>
    <w:p>
      <w:pPr>
        <w:pStyle w:val="Style8"/>
        <w:keepNext w:val="0"/>
        <w:keepLines w:val="0"/>
        <w:widowControl w:val="0"/>
        <w:shd w:val="clear" w:color="auto" w:fill="auto"/>
        <w:bidi w:val="0"/>
        <w:spacing w:before="0" w:after="0" w:line="240" w:lineRule="auto"/>
        <w:ind w:left="0" w:right="0" w:firstLine="1040"/>
        <w:jc w:val="both"/>
      </w:pPr>
      <w:r>
        <w:rPr>
          <w:color w:val="000000"/>
          <w:spacing w:val="0"/>
          <w:w w:val="100"/>
          <w:position w:val="0"/>
          <w:shd w:val="clear" w:color="auto" w:fill="auto"/>
          <w:lang w:val="ru-RU" w:eastAsia="ru-RU" w:bidi="ru-RU"/>
        </w:rPr>
        <w:t>Таким образом, довод Заявителя о том, что в реестре промышленной продукции, произведенной на территории Российской Федерации отсутствуют выписки на продукцию и предоставить реестровый номер не представляется возможным также не находит своего подтверждения.</w:t>
      </w:r>
    </w:p>
    <w:p>
      <w:pPr>
        <w:pStyle w:val="Style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Жалоба признается необоснованной.</w:t>
      </w:r>
    </w:p>
    <w:p>
      <w:pPr>
        <w:pStyle w:val="Style8"/>
        <w:keepNext w:val="0"/>
        <w:keepLines w:val="0"/>
        <w:widowControl w:val="0"/>
        <w:shd w:val="clear" w:color="auto" w:fill="auto"/>
        <w:bidi w:val="0"/>
        <w:spacing w:before="0" w:after="280" w:line="240" w:lineRule="auto"/>
        <w:ind w:left="0" w:right="0" w:firstLine="860"/>
        <w:jc w:val="both"/>
      </w:pPr>
      <w:r>
        <w:rPr>
          <w:color w:val="000000"/>
          <w:spacing w:val="0"/>
          <w:w w:val="100"/>
          <w:position w:val="0"/>
          <w:shd w:val="clear" w:color="auto" w:fill="auto"/>
          <w:lang w:val="ru-RU" w:eastAsia="ru-RU" w:bidi="ru-RU"/>
        </w:rPr>
        <w:t>На основании вышеизложенного и руководствуясь ст.99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8"/>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8"/>
        <w:keepNext w:val="0"/>
        <w:keepLines w:val="0"/>
        <w:widowControl w:val="0"/>
        <w:shd w:val="clear" w:color="auto" w:fill="auto"/>
        <w:bidi w:val="0"/>
        <w:spacing w:before="0" w:after="280" w:line="240" w:lineRule="auto"/>
        <w:ind w:left="0" w:right="0" w:firstLine="860"/>
        <w:jc w:val="both"/>
      </w:pPr>
      <w:r>
        <w:rPr>
          <w:color w:val="000000"/>
          <w:spacing w:val="0"/>
          <w:w w:val="100"/>
          <w:position w:val="0"/>
          <w:shd w:val="clear" w:color="auto" w:fill="auto"/>
          <w:lang w:val="ru-RU" w:eastAsia="ru-RU" w:bidi="ru-RU"/>
        </w:rPr>
        <w:t>Признать жалобу ИП Пудловской Кристины Игоревны необоснованной.</w:t>
      </w:r>
    </w:p>
    <w:p>
      <w:pPr>
        <w:pStyle w:val="Style8"/>
        <w:keepNext w:val="0"/>
        <w:keepLines w:val="0"/>
        <w:widowControl w:val="0"/>
        <w:shd w:val="clear" w:color="auto" w:fill="auto"/>
        <w:tabs>
          <w:tab w:pos="8155" w:val="left"/>
        </w:tabs>
        <w:bidi w:val="0"/>
        <w:spacing w:before="0" w:after="280" w:line="240" w:lineRule="auto"/>
        <w:ind w:left="0" w:right="0" w:firstLine="0"/>
        <w:jc w:val="both"/>
        <w:sectPr>
          <w:footerReference w:type="default" r:id="rId9"/>
          <w:footerReference w:type="first" r:id="rId10"/>
          <w:footnotePr>
            <w:pos w:val="pageBottom"/>
            <w:numFmt w:val="decimal"/>
            <w:numRestart w:val="continuous"/>
          </w:footnotePr>
          <w:pgSz w:w="11900" w:h="16840"/>
          <w:pgMar w:top="1060" w:right="537" w:bottom="1281" w:left="110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Председатель Комиссии</w:t>
        <w:tab/>
        <w:t>Исламгулов С.Ф.</w:t>
      </w:r>
    </w:p>
    <w:p>
      <w:pPr>
        <w:pStyle w:val="Style8"/>
        <w:keepNext w:val="0"/>
        <w:keepLines w:val="0"/>
        <w:framePr w:w="2035" w:h="398" w:wrap="none" w:hAnchor="page" w:x="1107"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8"/>
        <w:keepNext w:val="0"/>
        <w:keepLines w:val="0"/>
        <w:framePr w:w="1795" w:h="398" w:wrap="none" w:hAnchor="page" w:x="9493" w:y="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Ларшутин Р.С.</w:t>
      </w:r>
    </w:p>
    <w:p>
      <w:pPr>
        <w:pStyle w:val="Style8"/>
        <w:keepNext w:val="0"/>
        <w:keepLines w:val="0"/>
        <w:framePr w:w="2198" w:h="398" w:wrap="none" w:hAnchor="page" w:x="1160" w:y="13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Начальник отдела</w:t>
      </w:r>
    </w:p>
    <w:p>
      <w:pPr>
        <w:pStyle w:val="Style8"/>
        <w:keepNext w:val="0"/>
        <w:keepLines w:val="0"/>
        <w:framePr w:w="2078" w:h="1099" w:wrap="none" w:hAnchor="page" w:x="9234" w:y="644"/>
        <w:widowControl w:val="0"/>
        <w:shd w:val="clear" w:color="auto" w:fill="auto"/>
        <w:bidi w:val="0"/>
        <w:spacing w:before="0" w:after="340" w:line="240" w:lineRule="auto"/>
        <w:ind w:left="0" w:right="0" w:firstLine="0"/>
        <w:jc w:val="right"/>
      </w:pPr>
      <w:r>
        <w:rPr>
          <w:color w:val="000000"/>
          <w:spacing w:val="0"/>
          <w:w w:val="100"/>
          <w:position w:val="0"/>
          <w:shd w:val="clear" w:color="auto" w:fill="auto"/>
          <w:lang w:val="ru-RU" w:eastAsia="ru-RU" w:bidi="ru-RU"/>
        </w:rPr>
        <w:t>Канипов Ф.Ф.</w:t>
      </w:r>
    </w:p>
    <w:p>
      <w:pPr>
        <w:pStyle w:val="Style8"/>
        <w:keepNext w:val="0"/>
        <w:keepLines w:val="0"/>
        <w:framePr w:w="2078" w:h="1099" w:wrap="none" w:hAnchor="page" w:x="9234" w:y="644"/>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С.Ф. Исламгулов</w:t>
      </w:r>
    </w:p>
    <w:p>
      <w:pPr>
        <w:pStyle w:val="Style13"/>
        <w:keepNext w:val="0"/>
        <w:keepLines w:val="0"/>
        <w:framePr w:w="1853" w:h="566" w:wrap="none" w:hAnchor="page" w:x="1107" w:y="139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Исп.Ларшутин Р.С.</w:t>
        <w:br/>
        <w:t>тел.(347) 216-33-54</w:t>
      </w:r>
    </w:p>
    <w:p>
      <w:pPr>
        <w:pStyle w:val="Style21"/>
        <w:keepNext w:val="0"/>
        <w:keepLines w:val="0"/>
        <w:framePr w:w="3019" w:h="446" w:wrap="none" w:hAnchor="page" w:x="4721" w:y="288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3"/>
        <w:keepNext w:val="0"/>
        <w:keepLines w:val="0"/>
        <w:framePr w:w="2246" w:h="168" w:wrap="none" w:hAnchor="page" w:x="4798" w:y="3438"/>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26"/>
        <w:keepNext w:val="0"/>
        <w:keepLines w:val="0"/>
        <w:framePr w:w="3874" w:h="518" w:wrap="none" w:hAnchor="page" w:x="4011" w:y="3702"/>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Исламгулов Салават Фаритович</w:t>
      </w:r>
    </w:p>
    <w:p>
      <w:pPr>
        <w:pStyle w:val="Style26"/>
        <w:keepNext w:val="0"/>
        <w:keepLines w:val="0"/>
        <w:framePr w:w="3874" w:h="518" w:wrap="none" w:hAnchor="page" w:x="4011" w:y="3702"/>
        <w:widowControl w:val="0"/>
        <w:shd w:val="clear" w:color="auto" w:fill="auto"/>
        <w:bidi w:val="0"/>
        <w:spacing w:before="0" w:after="0" w:line="240" w:lineRule="auto"/>
        <w:ind w:left="0" w:right="0" w:firstLine="0"/>
        <w:jc w:val="left"/>
      </w:pPr>
      <w:r>
        <w:rPr>
          <w:color w:val="4D5156"/>
          <w:spacing w:val="0"/>
          <w:w w:val="100"/>
          <w:position w:val="0"/>
          <w:shd w:val="clear" w:color="auto" w:fill="auto"/>
          <w:lang w:val="ru-RU" w:eastAsia="ru-RU" w:bidi="ru-RU"/>
        </w:rPr>
        <w:t xml:space="preserve">Сертификат </w:t>
      </w:r>
      <w:r>
        <w:rPr>
          <w:color w:val="252525"/>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00841 </w:t>
      </w:r>
      <w:r>
        <w:rPr>
          <w:spacing w:val="0"/>
          <w:w w:val="100"/>
          <w:position w:val="0"/>
          <w:shd w:val="clear" w:color="auto" w:fill="auto"/>
          <w:lang w:val="ru-RU" w:eastAsia="ru-RU" w:bidi="ru-RU"/>
        </w:rPr>
        <w:t>ВР2АРСВААЕР7ОО4О6032Р9СВ8ВОШ</w:t>
      </w:r>
    </w:p>
    <w:p>
      <w:pPr>
        <w:pStyle w:val="Style26"/>
        <w:keepNext w:val="0"/>
        <w:keepLines w:val="0"/>
        <w:framePr w:w="3874" w:h="518" w:wrap="none" w:hAnchor="page" w:x="4011" w:y="3702"/>
        <w:widowControl w:val="0"/>
        <w:shd w:val="clear" w:color="auto" w:fill="auto"/>
        <w:bidi w:val="0"/>
        <w:spacing w:before="0" w:after="0" w:line="240" w:lineRule="auto"/>
        <w:ind w:left="0" w:right="0" w:firstLine="0"/>
        <w:jc w:val="left"/>
      </w:pPr>
      <w:r>
        <w:rPr>
          <w:color w:val="4D5156"/>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4D5156"/>
          <w:spacing w:val="0"/>
          <w:w w:val="100"/>
          <w:position w:val="0"/>
          <w:shd w:val="clear" w:color="auto" w:fill="auto"/>
          <w:lang w:val="ru-RU" w:eastAsia="ru-RU" w:bidi="ru-RU"/>
        </w:rPr>
        <w:t>03.1</w:t>
      </w:r>
      <w:r>
        <w:rPr>
          <w:color w:val="858585"/>
          <w:spacing w:val="0"/>
          <w:w w:val="100"/>
          <w:position w:val="0"/>
          <w:shd w:val="clear" w:color="auto" w:fill="auto"/>
          <w:lang w:val="ru-RU" w:eastAsia="ru-RU" w:bidi="ru-RU"/>
        </w:rPr>
        <w:t>1</w:t>
      </w:r>
      <w:r>
        <w:rPr>
          <w:spacing w:val="0"/>
          <w:w w:val="100"/>
          <w:position w:val="0"/>
          <w:shd w:val="clear" w:color="auto" w:fill="auto"/>
          <w:lang w:val="ru-RU" w:eastAsia="ru-RU" w:bidi="ru-RU"/>
        </w:rPr>
        <w:t xml:space="preserve">.2023 </w:t>
      </w:r>
      <w:r>
        <w:rPr>
          <w:color w:val="858585"/>
          <w:spacing w:val="0"/>
          <w:w w:val="100"/>
          <w:position w:val="0"/>
          <w:shd w:val="clear" w:color="auto" w:fill="auto"/>
          <w:lang w:val="ru-RU" w:eastAsia="ru-RU" w:bidi="ru-RU"/>
        </w:rPr>
        <w:t xml:space="preserve">по </w:t>
      </w:r>
      <w:r>
        <w:rPr>
          <w:color w:val="4D5156"/>
          <w:spacing w:val="0"/>
          <w:w w:val="100"/>
          <w:position w:val="0"/>
          <w:shd w:val="clear" w:color="auto" w:fill="auto"/>
          <w:lang w:val="ru-RU" w:eastAsia="ru-RU" w:bidi="ru-RU"/>
        </w:rPr>
        <w:t>26.01</w:t>
      </w:r>
      <w:r>
        <w:rPr>
          <w:spacing w:val="0"/>
          <w:w w:val="100"/>
          <w:position w:val="0"/>
          <w:shd w:val="clear" w:color="auto" w:fill="auto"/>
          <w:lang w:val="ru-RU" w:eastAsia="ru-RU" w:bidi="ru-RU"/>
        </w:rPr>
        <w:t>.2025</w:t>
      </w:r>
    </w:p>
    <w:p>
      <w:pPr>
        <w:widowControl w:val="0"/>
        <w:spacing w:line="360" w:lineRule="exact"/>
      </w:pPr>
      <w:r>
        <w:drawing>
          <wp:anchor distT="0" distB="0" distL="0" distR="2011680" simplePos="0" relativeHeight="62914694" behindDoc="1" locked="0" layoutInCell="1" allowOverlap="1">
            <wp:simplePos x="0" y="0"/>
            <wp:positionH relativeFrom="page">
              <wp:posOffset>2558415</wp:posOffset>
            </wp:positionH>
            <wp:positionV relativeFrom="margin">
              <wp:posOffset>1749425</wp:posOffset>
            </wp:positionV>
            <wp:extent cx="347345" cy="40259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47345" cy="4025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5" w:line="1" w:lineRule="exact"/>
      </w:pPr>
    </w:p>
    <w:p>
      <w:pPr>
        <w:widowControl w:val="0"/>
        <w:spacing w:line="1" w:lineRule="exact"/>
      </w:pPr>
    </w:p>
    <w:sectPr>
      <w:footnotePr>
        <w:pos w:val="pageBottom"/>
        <w:numFmt w:val="decimal"/>
        <w:numRestart w:val="continuous"/>
      </w:footnotePr>
      <w:pgSz w:w="11900" w:h="16840"/>
      <w:pgMar w:top="1105" w:right="589" w:bottom="96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10016490</wp:posOffset>
              </wp:positionV>
              <wp:extent cx="713105" cy="100330"/>
              <wp:wrapNone/>
              <wp:docPr id="7" name="Shape 7"/>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2024-13071</w:t>
                          </w:r>
                        </w:p>
                      </w:txbxContent>
                    </wps:txbx>
                    <wps:bodyPr wrap="none" lIns="0" tIns="0" rIns="0" bIns="0">
                      <a:spAutoFit/>
                    </wps:bodyPr>
                  </wps:wsp>
                </a:graphicData>
              </a:graphic>
            </wp:anchor>
          </w:drawing>
        </mc:Choice>
        <mc:Fallback>
          <w:pict>
            <v:shape id="_x0000_s1033" type="#_x0000_t202" style="position:absolute;margin-left:57.050000000000004pt;margin-top:788.70000000000005pt;width:56.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9943465</wp:posOffset>
              </wp:positionV>
              <wp:extent cx="713105" cy="100330"/>
              <wp:wrapNone/>
              <wp:docPr id="9" name="Shape 9"/>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2024-13071</w:t>
                          </w:r>
                        </w:p>
                      </w:txbxContent>
                    </wps:txbx>
                    <wps:bodyPr wrap="none" lIns="0" tIns="0" rIns="0" bIns="0">
                      <a:spAutoFit/>
                    </wps:bodyPr>
                  </wps:wsp>
                </a:graphicData>
              </a:graphic>
            </wp:anchor>
          </w:drawing>
        </mc:Choice>
        <mc:Fallback>
          <w:pict>
            <v:shape id="_x0000_s1035" type="#_x0000_t202" style="position:absolute;margin-left:56.950000000000003pt;margin-top:782.95000000000005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8629A"/>
      <w:sz w:val="19"/>
      <w:szCs w:val="19"/>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Основной текст (5)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52525"/>
      <w:sz w:val="12"/>
      <w:szCs w:val="12"/>
      <w:u w:val="none"/>
    </w:rPr>
  </w:style>
  <w:style w:type="character" w:customStyle="1" w:styleId="CharStyle24">
    <w:name w:val="Основной текст (6)_"/>
    <w:basedOn w:val="DefaultParagraphFont"/>
    <w:link w:val="Style23"/>
    <w:rPr>
      <w:rFonts w:ascii="Times New Roman" w:eastAsia="Times New Roman" w:hAnsi="Times New Roman" w:cs="Times New Roman"/>
      <w:b/>
      <w:bCs/>
      <w:i w:val="0"/>
      <w:iCs w:val="0"/>
      <w:smallCaps w:val="0"/>
      <w:strike w:val="0"/>
      <w:color w:val="E6E6E6"/>
      <w:sz w:val="13"/>
      <w:szCs w:val="13"/>
      <w:u w:val="none"/>
    </w:rPr>
  </w:style>
  <w:style w:type="character" w:customStyle="1" w:styleId="CharStyle27">
    <w:name w:val="Основной текст (3)_"/>
    <w:basedOn w:val="DefaultParagraphFont"/>
    <w:link w:val="Style26"/>
    <w:rPr>
      <w:rFonts w:ascii="Arial" w:eastAsia="Arial" w:hAnsi="Arial" w:cs="Arial"/>
      <w:b w:val="0"/>
      <w:bCs w:val="0"/>
      <w:i w:val="0"/>
      <w:iCs w:val="0"/>
      <w:smallCaps w:val="0"/>
      <w:strike w:val="0"/>
      <w:color w:val="383838"/>
      <w:sz w:val="13"/>
      <w:szCs w:val="13"/>
      <w:u w:val="none"/>
    </w:rPr>
  </w:style>
  <w:style w:type="paragraph" w:customStyle="1" w:styleId="Style2">
    <w:name w:val="Основной текст (2)"/>
    <w:basedOn w:val="Normal"/>
    <w:link w:val="CharStyle3"/>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5">
    <w:name w:val="Основной текст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8629A"/>
      <w:sz w:val="19"/>
      <w:szCs w:val="19"/>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Основной текст (5)"/>
    <w:basedOn w:val="Normal"/>
    <w:link w:val="CharStyle14"/>
    <w:pPr>
      <w:widowControl w:val="0"/>
      <w:shd w:val="clear" w:color="auto" w:fill="auto"/>
      <w:spacing w:after="440"/>
      <w:jc w:val="center"/>
    </w:pPr>
    <w:rPr>
      <w:rFonts w:ascii="Times New Roman" w:eastAsia="Times New Roman" w:hAnsi="Times New Roman" w:cs="Times New Roman"/>
      <w:b w:val="0"/>
      <w:bCs w:val="0"/>
      <w:i w:val="0"/>
      <w:iCs w:val="0"/>
      <w:smallCaps w:val="0"/>
      <w:strike w:val="0"/>
      <w:sz w:val="22"/>
      <w:szCs w:val="22"/>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252525"/>
      <w:sz w:val="12"/>
      <w:szCs w:val="12"/>
      <w:u w:val="none"/>
    </w:rPr>
  </w:style>
  <w:style w:type="paragraph" w:customStyle="1" w:styleId="Style23">
    <w:name w:val="Основной текст (6)"/>
    <w:basedOn w:val="Normal"/>
    <w:link w:val="CharStyle24"/>
    <w:pPr>
      <w:widowControl w:val="0"/>
      <w:shd w:val="clear" w:color="auto" w:fill="auto"/>
    </w:pPr>
    <w:rPr>
      <w:rFonts w:ascii="Times New Roman" w:eastAsia="Times New Roman" w:hAnsi="Times New Roman" w:cs="Times New Roman"/>
      <w:b/>
      <w:bCs/>
      <w:i w:val="0"/>
      <w:iCs w:val="0"/>
      <w:smallCaps w:val="0"/>
      <w:strike w:val="0"/>
      <w:color w:val="E6E6E6"/>
      <w:sz w:val="13"/>
      <w:szCs w:val="13"/>
      <w:u w:val="none"/>
    </w:rPr>
  </w:style>
  <w:style w:type="paragraph" w:customStyle="1" w:styleId="Style26">
    <w:name w:val="Основной текст (3)"/>
    <w:basedOn w:val="Normal"/>
    <w:link w:val="CharStyle27"/>
    <w:pPr>
      <w:widowControl w:val="0"/>
      <w:shd w:val="clear" w:color="auto" w:fill="auto"/>
    </w:pPr>
    <w:rPr>
      <w:rFonts w:ascii="Arial" w:eastAsia="Arial" w:hAnsi="Arial" w:cs="Arial"/>
      <w:b w:val="0"/>
      <w:bCs w:val="0"/>
      <w:i w:val="0"/>
      <w:iCs w:val="0"/>
      <w:smallCaps w:val="0"/>
      <w:strike w:val="0"/>
      <w:color w:val="383838"/>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s>
</file>