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footer1.xml" ContentType="application/vnd.openxmlformats-officedocument.wordprocessingml.footer+xml"/>
  <Override PartName="/word/footer2.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widowControl w:val="0"/>
        <w:jc w:val="center"/>
        <w:rPr>
          <w:sz w:val="2"/>
          <w:szCs w:val="2"/>
        </w:rPr>
      </w:pPr>
      <w:r>
        <w:drawing>
          <wp:inline>
            <wp:extent cx="536575" cy="615950"/>
            <wp:docPr id="1" name="Picutre 1"/>
            <a:graphic xmlns:a="http://schemas.openxmlformats.org/drawingml/2006/main">
              <a:graphicData uri="http://schemas.openxmlformats.org/drawingml/2006/picture">
                <pic:pic xmlns:pic="http://schemas.openxmlformats.org/drawingml/2006/picture">
                  <pic:nvPicPr>
                    <pic:cNvPr id="1" name="Picture 1"/>
                    <pic:cNvPicPr/>
                  </pic:nvPicPr>
                  <pic:blipFill>
                    <a:blip r:embed="rId5"/>
                    <a:stretch/>
                  </pic:blipFill>
                  <pic:spPr>
                    <a:xfrm>
                      <a:ext cx="536575" cy="615950"/>
                    </a:xfrm>
                    <a:prstGeom prst="rect"/>
                  </pic:spPr>
                </pic:pic>
              </a:graphicData>
            </a:graphic>
          </wp:inline>
        </w:drawing>
      </w:r>
    </w:p>
    <w:p>
      <w:pPr>
        <w:widowControl w:val="0"/>
        <w:spacing w:after="139" w:line="1" w:lineRule="exact"/>
      </w:pPr>
    </w:p>
    <w:p>
      <w:pPr>
        <w:pStyle w:val="Style5"/>
        <w:keepNext w:val="0"/>
        <w:keepLines w:val="0"/>
        <w:widowControl w:val="0"/>
        <w:shd w:val="clear" w:color="auto" w:fill="auto"/>
        <w:bidi w:val="0"/>
        <w:spacing w:before="0" w:line="288" w:lineRule="auto"/>
        <w:ind w:left="0" w:right="0" w:firstLine="0"/>
        <w:jc w:val="center"/>
        <w:rPr>
          <w:sz w:val="17"/>
          <w:szCs w:val="17"/>
        </w:rPr>
      </w:pPr>
      <w:r>
        <w:rPr>
          <w:b/>
          <w:bCs/>
          <w:spacing w:val="0"/>
          <w:w w:val="100"/>
          <w:position w:val="0"/>
          <w:sz w:val="17"/>
          <w:szCs w:val="17"/>
          <w:shd w:val="clear" w:color="auto" w:fill="auto"/>
          <w:lang w:val="ru-RU" w:eastAsia="ru-RU" w:bidi="ru-RU"/>
        </w:rPr>
        <w:t>ФЕДЕРАЛЬНАЯ</w:t>
        <w:br/>
        <w:t>АНТИМОНОПОЛЬНАЯ СЛУЖБА</w:t>
      </w:r>
    </w:p>
    <w:p>
      <w:pPr>
        <w:pStyle w:val="Style8"/>
        <w:keepNext w:val="0"/>
        <w:keepLines w:val="0"/>
        <w:widowControl w:val="0"/>
        <w:shd w:val="clear" w:color="auto" w:fill="auto"/>
        <w:bidi w:val="0"/>
        <w:spacing w:before="0" w:line="240" w:lineRule="auto"/>
        <w:ind w:left="0" w:right="0" w:firstLine="0"/>
        <w:jc w:val="center"/>
      </w:pPr>
      <w:r>
        <w:rPr>
          <w:spacing w:val="0"/>
          <w:w w:val="100"/>
          <w:position w:val="0"/>
          <w:shd w:val="clear" w:color="auto" w:fill="auto"/>
          <w:lang w:val="ru-RU" w:eastAsia="ru-RU" w:bidi="ru-RU"/>
        </w:rPr>
        <w:t>УПРАВЛЕНИЕ</w:t>
        <w:br/>
        <w:t>Федеральной антимонопольной службы</w:t>
        <w:br/>
        <w:t>по Республике Башкортостан</w:t>
      </w:r>
    </w:p>
    <w:p>
      <w:pPr>
        <w:pStyle w:val="Style5"/>
        <w:keepNext w:val="0"/>
        <w:keepLines w:val="0"/>
        <w:widowControl w:val="0"/>
        <w:shd w:val="clear" w:color="auto" w:fill="auto"/>
        <w:bidi w:val="0"/>
        <w:spacing w:before="0" w:after="0" w:line="269" w:lineRule="auto"/>
        <w:ind w:left="0" w:right="0" w:firstLine="0"/>
        <w:jc w:val="center"/>
      </w:pPr>
      <w:r>
        <w:rPr>
          <w:spacing w:val="0"/>
          <w:w w:val="100"/>
          <w:position w:val="0"/>
          <w:shd w:val="clear" w:color="auto" w:fill="auto"/>
          <w:lang w:val="ru-RU" w:eastAsia="ru-RU" w:bidi="ru-RU"/>
        </w:rPr>
        <w:t>ул. Пушкина, 95, г. Уфа, 450008</w:t>
        <w:br/>
        <w:t>тел. (347) 273-34-05, факс (347) 272-58-82</w:t>
      </w:r>
    </w:p>
    <w:p>
      <w:pPr>
        <w:pStyle w:val="Style5"/>
        <w:keepNext w:val="0"/>
        <w:keepLines w:val="0"/>
        <w:widowControl w:val="0"/>
        <w:shd w:val="clear" w:color="auto" w:fill="auto"/>
        <w:bidi w:val="0"/>
        <w:spacing w:before="0" w:after="420" w:line="269" w:lineRule="auto"/>
        <w:ind w:left="0" w:right="0" w:firstLine="0"/>
        <w:jc w:val="center"/>
      </w:pPr>
      <w:r>
        <w:rPr>
          <w:spacing w:val="0"/>
          <w:w w:val="100"/>
          <w:position w:val="0"/>
          <w:shd w:val="clear" w:color="auto" w:fill="auto"/>
          <w:lang w:val="ru-RU" w:eastAsia="ru-RU" w:bidi="ru-RU"/>
        </w:rPr>
        <w:t>е-тай: 1о02й,Га5.2о\'.ги</w:t>
      </w:r>
    </w:p>
    <w:p>
      <w:pPr>
        <w:pStyle w:val="Style8"/>
        <w:keepNext w:val="0"/>
        <w:keepLines w:val="0"/>
        <w:widowControl w:val="0"/>
        <w:shd w:val="clear" w:color="auto" w:fill="auto"/>
        <w:tabs>
          <w:tab w:leader="underscore" w:pos="1762" w:val="left"/>
          <w:tab w:leader="underscore" w:pos="3926" w:val="left"/>
        </w:tabs>
        <w:bidi w:val="0"/>
        <w:spacing w:before="0" w:after="260" w:line="240" w:lineRule="auto"/>
        <w:ind w:left="0" w:right="0" w:firstLine="0"/>
        <w:jc w:val="both"/>
      </w:pPr>
      <w:r>
        <w:rPr>
          <w:b w:val="0"/>
          <w:bCs w:val="0"/>
          <w:spacing w:val="0"/>
          <w:w w:val="100"/>
          <w:position w:val="0"/>
          <w:shd w:val="clear" w:color="auto" w:fill="auto"/>
          <w:lang w:val="ru-RU" w:eastAsia="ru-RU" w:bidi="ru-RU"/>
        </w:rPr>
        <w:tab/>
        <w:t xml:space="preserve"> №</w:t>
        <w:tab/>
      </w:r>
    </w:p>
    <w:p>
      <w:pPr>
        <w:pStyle w:val="Style8"/>
        <w:keepNext w:val="0"/>
        <w:keepLines w:val="0"/>
        <w:widowControl w:val="0"/>
        <w:shd w:val="clear" w:color="auto" w:fill="auto"/>
        <w:bidi w:val="0"/>
        <w:spacing w:before="0" w:after="0" w:line="240" w:lineRule="auto"/>
        <w:ind w:left="0" w:right="0" w:firstLine="0"/>
        <w:jc w:val="center"/>
      </w:pPr>
      <w:r>
        <w:rPr>
          <w:b w:val="0"/>
          <w:bCs w:val="0"/>
          <w:spacing w:val="0"/>
          <w:w w:val="100"/>
          <w:position w:val="0"/>
          <w:shd w:val="clear" w:color="auto" w:fill="auto"/>
          <w:lang w:val="ru-RU" w:eastAsia="ru-RU" w:bidi="ru-RU"/>
        </w:rPr>
        <w:t xml:space="preserve">На№  от</w:t>
      </w:r>
    </w:p>
    <w:p>
      <w:pPr>
        <w:pStyle w:val="Style11"/>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Госкомитет РБ по конкурентной политике</w:t>
      </w:r>
    </w:p>
    <w:p>
      <w:pPr>
        <w:pStyle w:val="Style11"/>
        <w:keepNext w:val="0"/>
        <w:keepLines w:val="0"/>
        <w:widowControl w:val="0"/>
        <w:shd w:val="clear" w:color="auto" w:fill="auto"/>
        <w:bidi w:val="0"/>
        <w:spacing w:before="0" w:after="280" w:line="240" w:lineRule="auto"/>
        <w:ind w:left="0" w:right="0" w:firstLine="0"/>
        <w:jc w:val="left"/>
      </w:pPr>
      <w:r>
        <w:rPr>
          <w:color w:val="000000"/>
          <w:spacing w:val="0"/>
          <w:w w:val="100"/>
          <w:position w:val="0"/>
          <w:shd w:val="clear" w:color="auto" w:fill="auto"/>
          <w:lang w:val="ru-RU" w:eastAsia="ru-RU" w:bidi="ru-RU"/>
        </w:rPr>
        <w:t>дкт8ег@Ъа8кког1о81ап.ги</w:t>
      </w:r>
    </w:p>
    <w:p>
      <w:pPr>
        <w:pStyle w:val="Style11"/>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ИП Ильмухаметова Гузель Исламовна</w:t>
      </w:r>
    </w:p>
    <w:p>
      <w:pPr>
        <w:pStyle w:val="Style11"/>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РТ г.Казань,ул.Рахимова,21,а/я</w:t>
      </w:r>
    </w:p>
    <w:p>
      <w:pPr>
        <w:pStyle w:val="Style11"/>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108,420006</w:t>
      </w:r>
    </w:p>
    <w:p>
      <w:pPr>
        <w:pStyle w:val="Style11"/>
        <w:keepNext w:val="0"/>
        <w:keepLines w:val="0"/>
        <w:widowControl w:val="0"/>
        <w:shd w:val="clear" w:color="auto" w:fill="auto"/>
        <w:bidi w:val="0"/>
        <w:spacing w:before="0" w:after="0" w:line="240" w:lineRule="auto"/>
        <w:ind w:left="0" w:right="0" w:firstLine="0"/>
        <w:jc w:val="left"/>
        <w:sectPr>
          <w:footerReference w:type="default" r:id="rId7"/>
          <w:footerReference w:type="first" r:id="rId8"/>
          <w:footnotePr>
            <w:pos w:val="pageBottom"/>
            <w:numFmt w:val="decimal"/>
            <w:numRestart w:val="continuous"/>
          </w:footnotePr>
          <w:pgSz w:w="11900" w:h="16840"/>
          <w:pgMar w:top="284" w:right="858" w:bottom="1313" w:left="1140" w:header="0" w:footer="3" w:gutter="0"/>
          <w:pgNumType w:start="1"/>
          <w:cols w:num="2" w:space="720" w:equalWidth="0">
            <w:col w:w="4061" w:space="1205"/>
            <w:col w:w="4637"/>
          </w:cols>
          <w:noEndnote/>
          <w:titlePg/>
          <w:rtlGutter w:val="0"/>
          <w:docGrid w:linePitch="360"/>
        </w:sectPr>
      </w:pPr>
      <w:r>
        <w:rPr>
          <w:color w:val="000000"/>
          <w:spacing w:val="0"/>
          <w:w w:val="100"/>
          <w:position w:val="0"/>
          <w:shd w:val="clear" w:color="auto" w:fill="auto"/>
          <w:lang w:val="ru-RU" w:eastAsia="ru-RU" w:bidi="ru-RU"/>
        </w:rPr>
        <w:t>дихе1.тГо@тай.ги</w:t>
      </w:r>
    </w:p>
    <w:p>
      <w:pPr>
        <w:widowControl w:val="0"/>
        <w:spacing w:before="97" w:after="97" w:line="240" w:lineRule="exact"/>
        <w:rPr>
          <w:sz w:val="19"/>
          <w:szCs w:val="19"/>
        </w:rPr>
      </w:pPr>
    </w:p>
    <w:p>
      <w:pPr>
        <w:widowControl w:val="0"/>
        <w:spacing w:line="1" w:lineRule="exact"/>
        <w:sectPr>
          <w:footnotePr>
            <w:pos w:val="pageBottom"/>
            <w:numFmt w:val="decimal"/>
            <w:numRestart w:val="continuous"/>
          </w:footnotePr>
          <w:type w:val="continuous"/>
          <w:pgSz w:w="11900" w:h="16840"/>
          <w:pgMar w:top="524" w:right="0" w:bottom="1273" w:left="0" w:header="0" w:footer="3" w:gutter="0"/>
          <w:cols w:space="720"/>
          <w:noEndnote/>
          <w:rtlGutter w:val="0"/>
          <w:docGrid w:linePitch="360"/>
        </w:sectPr>
      </w:pPr>
    </w:p>
    <w:p>
      <w:pPr>
        <w:pStyle w:val="Style19"/>
        <w:keepNext w:val="0"/>
        <w:keepLines w:val="0"/>
        <w:widowControl w:val="0"/>
        <w:shd w:val="clear" w:color="auto" w:fill="auto"/>
        <w:bidi w:val="0"/>
        <w:spacing w:before="0" w:after="880" w:line="240" w:lineRule="auto"/>
        <w:ind w:left="0" w:right="0" w:firstLine="0"/>
        <w:jc w:val="both"/>
        <w:rPr>
          <w:sz w:val="24"/>
          <w:szCs w:val="24"/>
        </w:rPr>
      </w:pPr>
      <w:r>
        <w:rPr>
          <w:color w:val="000000"/>
          <w:spacing w:val="0"/>
          <w:w w:val="100"/>
          <w:position w:val="0"/>
          <w:sz w:val="24"/>
          <w:szCs w:val="24"/>
          <w:shd w:val="clear" w:color="auto" w:fill="auto"/>
          <w:lang w:val="ru-RU" w:eastAsia="ru-RU" w:bidi="ru-RU"/>
        </w:rPr>
        <w:t>Решение</w:t>
      </w:r>
    </w:p>
    <w:p>
      <w:pPr>
        <w:pStyle w:val="Style11"/>
        <w:keepNext w:val="0"/>
        <w:keepLines w:val="0"/>
        <w:widowControl w:val="0"/>
        <w:shd w:val="clear" w:color="auto" w:fill="auto"/>
        <w:bidi w:val="0"/>
        <w:spacing w:before="0" w:after="280" w:line="240" w:lineRule="auto"/>
        <w:ind w:left="0" w:right="0" w:firstLine="0"/>
        <w:jc w:val="center"/>
      </w:pPr>
      <w:r>
        <w:rPr>
          <w:b/>
          <w:bCs/>
          <w:color w:val="000000"/>
          <w:spacing w:val="0"/>
          <w:w w:val="100"/>
          <w:position w:val="0"/>
          <w:shd w:val="clear" w:color="auto" w:fill="auto"/>
          <w:lang w:val="ru-RU" w:eastAsia="ru-RU" w:bidi="ru-RU"/>
        </w:rPr>
        <w:t>РЕШЕНИЕ № ТО002/06/106-1920/2024</w:t>
      </w:r>
    </w:p>
    <w:p>
      <w:pPr>
        <w:pStyle w:val="Style11"/>
        <w:keepNext w:val="0"/>
        <w:keepLines w:val="0"/>
        <w:widowControl w:val="0"/>
        <w:shd w:val="clear" w:color="auto" w:fill="auto"/>
        <w:tabs>
          <w:tab w:pos="7238" w:val="left"/>
        </w:tabs>
        <w:bidi w:val="0"/>
        <w:spacing w:before="0" w:after="280" w:line="240" w:lineRule="auto"/>
        <w:ind w:left="0" w:right="0" w:firstLine="0"/>
        <w:jc w:val="both"/>
      </w:pPr>
      <w:r>
        <w:rPr>
          <w:color w:val="000000"/>
          <w:spacing w:val="0"/>
          <w:w w:val="100"/>
          <w:position w:val="0"/>
          <w:shd w:val="clear" w:color="auto" w:fill="auto"/>
          <w:lang w:val="ru-RU" w:eastAsia="ru-RU" w:bidi="ru-RU"/>
        </w:rPr>
        <w:t>23 сентября 2024 года</w:t>
        <w:tab/>
        <w:t>г. Уфа, ул. Пушкина, 95</w:t>
      </w:r>
    </w:p>
    <w:p>
      <w:pPr>
        <w:pStyle w:val="Style11"/>
        <w:keepNext w:val="0"/>
        <w:keepLines w:val="0"/>
        <w:widowControl w:val="0"/>
        <w:shd w:val="clear" w:color="auto" w:fill="auto"/>
        <w:bidi w:val="0"/>
        <w:spacing w:before="0" w:after="0" w:line="240" w:lineRule="auto"/>
        <w:ind w:left="0" w:right="0" w:firstLine="860"/>
        <w:jc w:val="both"/>
      </w:pPr>
      <w:r>
        <w:rPr>
          <w:color w:val="000000"/>
          <w:spacing w:val="0"/>
          <w:w w:val="100"/>
          <w:position w:val="0"/>
          <w:shd w:val="clear" w:color="auto" w:fill="auto"/>
          <w:lang w:val="ru-RU" w:eastAsia="ru-RU" w:bidi="ru-RU"/>
        </w:rPr>
        <w:t>Комиссия Управления Федеральной антимонопольной службы по Республике Башкортостан по контролю в сфере закупок в составе:</w:t>
      </w:r>
    </w:p>
    <w:p>
      <w:pPr>
        <w:pStyle w:val="Style11"/>
        <w:keepNext w:val="0"/>
        <w:keepLines w:val="0"/>
        <w:widowControl w:val="0"/>
        <w:shd w:val="clear" w:color="auto" w:fill="auto"/>
        <w:bidi w:val="0"/>
        <w:spacing w:before="0" w:after="0" w:line="240" w:lineRule="auto"/>
        <w:ind w:left="0" w:right="0" w:firstLine="860"/>
        <w:jc w:val="both"/>
      </w:pPr>
      <w:r>
        <w:rPr>
          <w:color w:val="000000"/>
          <w:spacing w:val="0"/>
          <w:w w:val="100"/>
          <w:position w:val="0"/>
          <w:shd w:val="clear" w:color="auto" w:fill="auto"/>
          <w:lang w:val="ru-RU" w:eastAsia="ru-RU" w:bidi="ru-RU"/>
        </w:rPr>
        <w:t>Председатель Комиссии - начальник отдела контроля закупок Управления Федеральной антимонопольной службы по Республике Башкортостан - Исламгулов С.Ф.;</w:t>
      </w:r>
    </w:p>
    <w:p>
      <w:pPr>
        <w:pStyle w:val="Style11"/>
        <w:keepNext w:val="0"/>
        <w:keepLines w:val="0"/>
        <w:widowControl w:val="0"/>
        <w:shd w:val="clear" w:color="auto" w:fill="auto"/>
        <w:bidi w:val="0"/>
        <w:spacing w:before="0" w:after="0" w:line="240" w:lineRule="auto"/>
        <w:ind w:left="0" w:right="0" w:firstLine="860"/>
        <w:jc w:val="both"/>
      </w:pPr>
      <w:r>
        <w:rPr>
          <w:color w:val="000000"/>
          <w:spacing w:val="0"/>
          <w:w w:val="100"/>
          <w:position w:val="0"/>
          <w:shd w:val="clear" w:color="auto" w:fill="auto"/>
          <w:lang w:val="ru-RU" w:eastAsia="ru-RU" w:bidi="ru-RU"/>
        </w:rPr>
        <w:t>члены Комиссии:</w:t>
      </w:r>
    </w:p>
    <w:p>
      <w:pPr>
        <w:pStyle w:val="Style11"/>
        <w:keepNext w:val="0"/>
        <w:keepLines w:val="0"/>
        <w:widowControl w:val="0"/>
        <w:shd w:val="clear" w:color="auto" w:fill="auto"/>
        <w:bidi w:val="0"/>
        <w:spacing w:before="0" w:after="0" w:line="240" w:lineRule="auto"/>
        <w:ind w:left="0" w:right="0" w:firstLine="860"/>
        <w:jc w:val="both"/>
      </w:pPr>
      <w:r>
        <w:rPr>
          <w:color w:val="000000"/>
          <w:spacing w:val="0"/>
          <w:w w:val="100"/>
          <w:position w:val="0"/>
          <w:shd w:val="clear" w:color="auto" w:fill="auto"/>
          <w:lang w:val="ru-RU" w:eastAsia="ru-RU" w:bidi="ru-RU"/>
        </w:rPr>
        <w:t>главный специалист - эксперт контроля закупок - Ларшутин Р.С.;</w:t>
      </w:r>
    </w:p>
    <w:p>
      <w:pPr>
        <w:pStyle w:val="Style11"/>
        <w:keepNext w:val="0"/>
        <w:keepLines w:val="0"/>
        <w:widowControl w:val="0"/>
        <w:shd w:val="clear" w:color="auto" w:fill="auto"/>
        <w:bidi w:val="0"/>
        <w:spacing w:before="0" w:after="0" w:line="240" w:lineRule="auto"/>
        <w:ind w:left="0" w:right="0" w:firstLine="860"/>
        <w:jc w:val="both"/>
      </w:pPr>
      <w:r>
        <w:rPr>
          <w:color w:val="000000"/>
          <w:spacing w:val="0"/>
          <w:w w:val="100"/>
          <w:position w:val="0"/>
          <w:shd w:val="clear" w:color="auto" w:fill="auto"/>
          <w:lang w:val="ru-RU" w:eastAsia="ru-RU" w:bidi="ru-RU"/>
        </w:rPr>
        <w:t>специалист - эксперт отдела контроля закупок - Шайхуллин В.Э.;</w:t>
      </w:r>
    </w:p>
    <w:p>
      <w:pPr>
        <w:pStyle w:val="Style11"/>
        <w:keepNext w:val="0"/>
        <w:keepLines w:val="0"/>
        <w:widowControl w:val="0"/>
        <w:shd w:val="clear" w:color="auto" w:fill="auto"/>
        <w:bidi w:val="0"/>
        <w:spacing w:before="0" w:after="0" w:line="240" w:lineRule="auto"/>
        <w:ind w:left="0" w:right="0" w:firstLine="860"/>
        <w:jc w:val="both"/>
      </w:pPr>
      <w:r>
        <w:rPr>
          <w:color w:val="000000"/>
          <w:spacing w:val="0"/>
          <w:w w:val="100"/>
          <w:position w:val="0"/>
          <w:shd w:val="clear" w:color="auto" w:fill="auto"/>
          <w:lang w:val="ru-RU" w:eastAsia="ru-RU" w:bidi="ru-RU"/>
        </w:rPr>
        <w:t>Посредством видеоконференцсвязи:</w:t>
      </w:r>
    </w:p>
    <w:p>
      <w:pPr>
        <w:pStyle w:val="Style11"/>
        <w:keepNext w:val="0"/>
        <w:keepLines w:val="0"/>
        <w:widowControl w:val="0"/>
        <w:shd w:val="clear" w:color="auto" w:fill="auto"/>
        <w:bidi w:val="0"/>
        <w:spacing w:before="0" w:after="0" w:line="240" w:lineRule="auto"/>
        <w:ind w:left="0" w:right="0" w:firstLine="860"/>
        <w:jc w:val="both"/>
      </w:pPr>
      <w:r>
        <w:rPr>
          <w:b/>
          <w:bCs/>
          <w:color w:val="000000"/>
          <w:spacing w:val="0"/>
          <w:w w:val="100"/>
          <w:position w:val="0"/>
          <w:shd w:val="clear" w:color="auto" w:fill="auto"/>
          <w:lang w:val="ru-RU" w:eastAsia="ru-RU" w:bidi="ru-RU"/>
        </w:rPr>
        <w:t>Уполномоченное учреждение</w:t>
      </w:r>
      <w:r>
        <w:rPr>
          <w:color w:val="000000"/>
          <w:spacing w:val="0"/>
          <w:w w:val="100"/>
          <w:position w:val="0"/>
          <w:shd w:val="clear" w:color="auto" w:fill="auto"/>
          <w:lang w:val="ru-RU" w:eastAsia="ru-RU" w:bidi="ru-RU"/>
        </w:rPr>
        <w:t>: Государственный комитет Республики Башкортостан по конкурентной политике</w:t>
      </w:r>
    </w:p>
    <w:p>
      <w:pPr>
        <w:pStyle w:val="Style11"/>
        <w:keepNext w:val="0"/>
        <w:keepLines w:val="0"/>
        <w:widowControl w:val="0"/>
        <w:numPr>
          <w:ilvl w:val="0"/>
          <w:numId w:val="1"/>
        </w:numPr>
        <w:shd w:val="clear" w:color="auto" w:fill="auto"/>
        <w:tabs>
          <w:tab w:pos="1127" w:val="left"/>
        </w:tabs>
        <w:bidi w:val="0"/>
        <w:spacing w:before="0" w:after="0" w:line="240" w:lineRule="auto"/>
        <w:ind w:left="0" w:right="0" w:firstLine="860"/>
        <w:jc w:val="both"/>
      </w:pPr>
      <w:r>
        <w:rPr>
          <w:color w:val="000000"/>
          <w:spacing w:val="0"/>
          <w:w w:val="100"/>
          <w:position w:val="0"/>
          <w:shd w:val="clear" w:color="auto" w:fill="auto"/>
          <w:lang w:val="ru-RU" w:eastAsia="ru-RU" w:bidi="ru-RU"/>
        </w:rPr>
        <w:t>в присутствии представителя.</w:t>
      </w:r>
    </w:p>
    <w:p>
      <w:pPr>
        <w:pStyle w:val="Style11"/>
        <w:keepNext w:val="0"/>
        <w:keepLines w:val="0"/>
        <w:widowControl w:val="0"/>
        <w:shd w:val="clear" w:color="auto" w:fill="auto"/>
        <w:bidi w:val="0"/>
        <w:spacing w:before="0" w:after="0" w:line="240" w:lineRule="auto"/>
        <w:ind w:left="0" w:right="0" w:firstLine="860"/>
        <w:jc w:val="both"/>
      </w:pPr>
      <w:r>
        <w:rPr>
          <w:b/>
          <w:bCs/>
          <w:color w:val="000000"/>
          <w:spacing w:val="0"/>
          <w:w w:val="100"/>
          <w:position w:val="0"/>
          <w:shd w:val="clear" w:color="auto" w:fill="auto"/>
          <w:lang w:val="ru-RU" w:eastAsia="ru-RU" w:bidi="ru-RU"/>
        </w:rPr>
        <w:t>Заказчик</w:t>
      </w:r>
      <w:r>
        <w:rPr>
          <w:color w:val="000000"/>
          <w:spacing w:val="0"/>
          <w:w w:val="100"/>
          <w:position w:val="0"/>
          <w:shd w:val="clear" w:color="auto" w:fill="auto"/>
          <w:lang w:val="ru-RU" w:eastAsia="ru-RU" w:bidi="ru-RU"/>
        </w:rPr>
        <w:t>: Государственное бюджетное учреждение здравоохранения Республики Башкортостан Городская клиническая больница № 13 г. Уфа</w:t>
      </w:r>
    </w:p>
    <w:p>
      <w:pPr>
        <w:pStyle w:val="Style11"/>
        <w:keepNext w:val="0"/>
        <w:keepLines w:val="0"/>
        <w:widowControl w:val="0"/>
        <w:numPr>
          <w:ilvl w:val="0"/>
          <w:numId w:val="1"/>
        </w:numPr>
        <w:shd w:val="clear" w:color="auto" w:fill="auto"/>
        <w:tabs>
          <w:tab w:pos="1127" w:val="left"/>
        </w:tabs>
        <w:bidi w:val="0"/>
        <w:spacing w:before="0" w:after="0" w:line="240" w:lineRule="auto"/>
        <w:ind w:left="0" w:right="0" w:firstLine="860"/>
        <w:jc w:val="both"/>
      </w:pPr>
      <w:r>
        <w:rPr>
          <w:color w:val="000000"/>
          <w:spacing w:val="0"/>
          <w:w w:val="100"/>
          <w:position w:val="0"/>
          <w:shd w:val="clear" w:color="auto" w:fill="auto"/>
          <w:lang w:val="ru-RU" w:eastAsia="ru-RU" w:bidi="ru-RU"/>
        </w:rPr>
        <w:t>в присутствии представителя.</w:t>
      </w:r>
    </w:p>
    <w:p>
      <w:pPr>
        <w:pStyle w:val="Style11"/>
        <w:keepNext w:val="0"/>
        <w:keepLines w:val="0"/>
        <w:widowControl w:val="0"/>
        <w:shd w:val="clear" w:color="auto" w:fill="auto"/>
        <w:bidi w:val="0"/>
        <w:spacing w:before="0" w:after="0" w:line="240" w:lineRule="auto"/>
        <w:ind w:left="0" w:right="0" w:firstLine="860"/>
        <w:jc w:val="both"/>
      </w:pPr>
      <w:r>
        <w:rPr>
          <w:b/>
          <w:bCs/>
          <w:color w:val="000000"/>
          <w:spacing w:val="0"/>
          <w:w w:val="100"/>
          <w:position w:val="0"/>
          <w:shd w:val="clear" w:color="auto" w:fill="auto"/>
          <w:lang w:val="ru-RU" w:eastAsia="ru-RU" w:bidi="ru-RU"/>
        </w:rPr>
        <w:t xml:space="preserve">Заявитель: </w:t>
      </w:r>
      <w:r>
        <w:rPr>
          <w:color w:val="000000"/>
          <w:spacing w:val="0"/>
          <w:w w:val="100"/>
          <w:position w:val="0"/>
          <w:shd w:val="clear" w:color="auto" w:fill="auto"/>
          <w:lang w:val="ru-RU" w:eastAsia="ru-RU" w:bidi="ru-RU"/>
        </w:rPr>
        <w:t>ИП Ильмухаметова Г.И.</w:t>
      </w:r>
    </w:p>
    <w:p>
      <w:pPr>
        <w:pStyle w:val="Style11"/>
        <w:keepNext w:val="0"/>
        <w:keepLines w:val="0"/>
        <w:widowControl w:val="0"/>
        <w:numPr>
          <w:ilvl w:val="0"/>
          <w:numId w:val="1"/>
        </w:numPr>
        <w:shd w:val="clear" w:color="auto" w:fill="auto"/>
        <w:tabs>
          <w:tab w:pos="1127" w:val="left"/>
        </w:tabs>
        <w:bidi w:val="0"/>
        <w:spacing w:before="0" w:after="280" w:line="240" w:lineRule="auto"/>
        <w:ind w:left="0" w:right="0" w:firstLine="860"/>
        <w:jc w:val="both"/>
      </w:pPr>
      <w:r>
        <w:rPr>
          <w:color w:val="000000"/>
          <w:spacing w:val="0"/>
          <w:w w:val="100"/>
          <w:position w:val="0"/>
          <w:shd w:val="clear" w:color="auto" w:fill="auto"/>
          <w:lang w:val="ru-RU" w:eastAsia="ru-RU" w:bidi="ru-RU"/>
        </w:rPr>
        <w:t>Без участия.</w:t>
      </w:r>
    </w:p>
    <w:p>
      <w:pPr>
        <w:pStyle w:val="Style11"/>
        <w:keepNext w:val="0"/>
        <w:keepLines w:val="0"/>
        <w:widowControl w:val="0"/>
        <w:shd w:val="clear" w:color="auto" w:fill="auto"/>
        <w:bidi w:val="0"/>
        <w:spacing w:before="0" w:after="280" w:line="240" w:lineRule="auto"/>
        <w:ind w:left="0" w:right="0" w:firstLine="0"/>
        <w:jc w:val="center"/>
      </w:pPr>
      <w:r>
        <w:rPr>
          <w:b/>
          <w:bCs/>
          <w:color w:val="000000"/>
          <w:spacing w:val="0"/>
          <w:w w:val="100"/>
          <w:position w:val="0"/>
          <w:shd w:val="clear" w:color="auto" w:fill="auto"/>
          <w:lang w:val="ru-RU" w:eastAsia="ru-RU" w:bidi="ru-RU"/>
        </w:rPr>
        <w:t>УСТАНОВИЛА:</w:t>
      </w:r>
    </w:p>
    <w:p>
      <w:pPr>
        <w:pStyle w:val="Style11"/>
        <w:keepNext w:val="0"/>
        <w:keepLines w:val="0"/>
        <w:widowControl w:val="0"/>
        <w:shd w:val="clear" w:color="auto" w:fill="auto"/>
        <w:bidi w:val="0"/>
        <w:spacing w:before="0" w:after="0" w:line="240" w:lineRule="auto"/>
        <w:ind w:left="0" w:right="0" w:firstLine="860"/>
        <w:jc w:val="both"/>
      </w:pPr>
      <w:r>
        <w:rPr>
          <w:color w:val="000000"/>
          <w:spacing w:val="0"/>
          <w:w w:val="100"/>
          <w:position w:val="0"/>
          <w:shd w:val="clear" w:color="auto" w:fill="auto"/>
          <w:lang w:val="ru-RU" w:eastAsia="ru-RU" w:bidi="ru-RU"/>
        </w:rPr>
        <w:t xml:space="preserve">В адрес Управления Федеральной антимонопольной службы по Республике </w:t>
      </w:r>
      <w:r>
        <w:rPr>
          <w:color w:val="000000"/>
          <w:spacing w:val="0"/>
          <w:w w:val="100"/>
          <w:position w:val="0"/>
          <w:shd w:val="clear" w:color="auto" w:fill="auto"/>
          <w:lang w:val="ru-RU" w:eastAsia="ru-RU" w:bidi="ru-RU"/>
        </w:rPr>
        <w:t>Башкортостан поступила жалоба от ИП Ильмухаметова Г.И. (вх. № 15600/24 от 18.09.2024) на действия закупочной комиссии Заказчика при определении поставщика путем проведения закупки № 0101500000324000484 «Закупка шовного материала (Нить хирургическая из полиглекапрона) на 2024-2025гг.».</w:t>
      </w:r>
    </w:p>
    <w:p>
      <w:pPr>
        <w:widowControl w:val="0"/>
        <w:spacing w:line="1" w:lineRule="exact"/>
      </w:pPr>
      <w:r>
        <w:drawing>
          <wp:anchor distT="139700" distB="0" distL="0" distR="0" simplePos="0" relativeHeight="125829378" behindDoc="0" locked="0" layoutInCell="1" allowOverlap="1">
            <wp:simplePos x="0" y="0"/>
            <wp:positionH relativeFrom="page">
              <wp:posOffset>714375</wp:posOffset>
            </wp:positionH>
            <wp:positionV relativeFrom="paragraph">
              <wp:posOffset>139700</wp:posOffset>
            </wp:positionV>
            <wp:extent cx="1517650" cy="292735"/>
            <wp:wrapTopAndBottom/>
            <wp:docPr id="6" name="Shape 6"/>
            <a:graphic xmlns:a="http://schemas.openxmlformats.org/drawingml/2006/main">
              <a:graphicData uri="http://schemas.openxmlformats.org/drawingml/2006/picture">
                <pic:pic xmlns:pic="http://schemas.openxmlformats.org/drawingml/2006/picture">
                  <pic:nvPicPr>
                    <pic:cNvPr id="7" name="Picture box 7"/>
                    <pic:cNvPicPr/>
                  </pic:nvPicPr>
                  <pic:blipFill>
                    <a:blip r:embed="rId9"/>
                    <a:stretch/>
                  </pic:blipFill>
                  <pic:spPr>
                    <a:xfrm>
                      <a:ext cx="1517650" cy="292735"/>
                    </a:xfrm>
                    <a:prstGeom prst="rect"/>
                  </pic:spPr>
                </pic:pic>
              </a:graphicData>
            </a:graphic>
          </wp:anchor>
        </w:drawing>
      </w:r>
    </w:p>
    <w:p>
      <w:pPr>
        <w:pStyle w:val="Style11"/>
        <w:keepNext w:val="0"/>
        <w:keepLines w:val="0"/>
        <w:widowControl w:val="0"/>
        <w:shd w:val="clear" w:color="auto" w:fill="auto"/>
        <w:bidi w:val="0"/>
        <w:spacing w:before="0" w:after="0" w:line="240" w:lineRule="auto"/>
        <w:ind w:left="0" w:right="0" w:firstLine="880"/>
        <w:jc w:val="both"/>
      </w:pPr>
      <w:r>
        <w:rPr>
          <w:color w:val="000000"/>
          <w:spacing w:val="0"/>
          <w:w w:val="100"/>
          <w:position w:val="0"/>
          <w:shd w:val="clear" w:color="auto" w:fill="auto"/>
          <w:lang w:val="ru-RU" w:eastAsia="ru-RU" w:bidi="ru-RU"/>
        </w:rPr>
        <w:t>По мнению Заявителя, комиссией нарушен Федеральный закон от 05.04.2013г.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а именно рассмотрение заявок нарушает нормы действующего законодательства.</w:t>
      </w:r>
    </w:p>
    <w:p>
      <w:pPr>
        <w:pStyle w:val="Style11"/>
        <w:keepNext w:val="0"/>
        <w:keepLines w:val="0"/>
        <w:widowControl w:val="0"/>
        <w:shd w:val="clear" w:color="auto" w:fill="auto"/>
        <w:bidi w:val="0"/>
        <w:spacing w:before="0" w:after="0" w:line="240" w:lineRule="auto"/>
        <w:ind w:left="0" w:right="0" w:firstLine="880"/>
        <w:jc w:val="both"/>
      </w:pPr>
      <w:r>
        <w:rPr>
          <w:color w:val="000000"/>
          <w:spacing w:val="0"/>
          <w:w w:val="100"/>
          <w:position w:val="0"/>
          <w:shd w:val="clear" w:color="auto" w:fill="auto"/>
          <w:lang w:val="ru-RU" w:eastAsia="ru-RU" w:bidi="ru-RU"/>
        </w:rPr>
        <w:t>Жалоба подана в соответствии с требованиями Закона о контрактной системе.</w:t>
      </w:r>
    </w:p>
    <w:p>
      <w:pPr>
        <w:pStyle w:val="Style11"/>
        <w:keepNext w:val="0"/>
        <w:keepLines w:val="0"/>
        <w:widowControl w:val="0"/>
        <w:shd w:val="clear" w:color="auto" w:fill="auto"/>
        <w:bidi w:val="0"/>
        <w:spacing w:before="0" w:after="0" w:line="240" w:lineRule="auto"/>
        <w:ind w:left="0" w:right="0" w:firstLine="880"/>
        <w:jc w:val="both"/>
      </w:pPr>
      <w:r>
        <w:rPr>
          <w:color w:val="000000"/>
          <w:spacing w:val="0"/>
          <w:w w:val="100"/>
          <w:position w:val="0"/>
          <w:shd w:val="clear" w:color="auto" w:fill="auto"/>
          <w:lang w:val="ru-RU" w:eastAsia="ru-RU" w:bidi="ru-RU"/>
        </w:rPr>
        <w:t>Информация о поступлении жалобы в соответствии с ч. 1 ст. 106 Закона о контрактной системе размещена в единой информационной системе.</w:t>
      </w:r>
    </w:p>
    <w:p>
      <w:pPr>
        <w:pStyle w:val="Style11"/>
        <w:keepNext w:val="0"/>
        <w:keepLines w:val="0"/>
        <w:widowControl w:val="0"/>
        <w:shd w:val="clear" w:color="auto" w:fill="auto"/>
        <w:bidi w:val="0"/>
        <w:spacing w:before="0" w:after="0" w:line="240" w:lineRule="auto"/>
        <w:ind w:left="0" w:right="0" w:firstLine="880"/>
        <w:jc w:val="both"/>
      </w:pPr>
      <w:r>
        <w:rPr>
          <w:color w:val="000000"/>
          <w:spacing w:val="0"/>
          <w:w w:val="100"/>
          <w:position w:val="0"/>
          <w:shd w:val="clear" w:color="auto" w:fill="auto"/>
          <w:lang w:val="ru-RU" w:eastAsia="ru-RU" w:bidi="ru-RU"/>
        </w:rPr>
        <w:t>В соответствии с выданным Башкортостанским УФАС России уведомлением о приостановлении процедуры определения поставщика до рассмотрения жалобы по существу и запросом необходимой информации Заказчиком была представлена информация по закупке № 0101500000324000484 «Закупка шовного материала (Нить хирургическая из полиглекапрона) на 2024-2025гг.».</w:t>
      </w:r>
    </w:p>
    <w:p>
      <w:pPr>
        <w:pStyle w:val="Style11"/>
        <w:keepNext w:val="0"/>
        <w:keepLines w:val="0"/>
        <w:widowControl w:val="0"/>
        <w:shd w:val="clear" w:color="auto" w:fill="auto"/>
        <w:bidi w:val="0"/>
        <w:spacing w:before="0" w:after="0" w:line="240" w:lineRule="auto"/>
        <w:ind w:left="0" w:right="0" w:firstLine="880"/>
        <w:jc w:val="both"/>
      </w:pPr>
      <w:r>
        <w:rPr>
          <w:color w:val="000000"/>
          <w:spacing w:val="0"/>
          <w:w w:val="100"/>
          <w:position w:val="0"/>
          <w:shd w:val="clear" w:color="auto" w:fill="auto"/>
          <w:lang w:val="ru-RU" w:eastAsia="ru-RU" w:bidi="ru-RU"/>
        </w:rPr>
        <w:t>Комиссия Башкортостанского УФАС России (далее - Комиссия) изучив и рассмотрев представленные материалы дела, установила следующее.</w:t>
      </w:r>
    </w:p>
    <w:p>
      <w:pPr>
        <w:pStyle w:val="Style11"/>
        <w:keepNext w:val="0"/>
        <w:keepLines w:val="0"/>
        <w:widowControl w:val="0"/>
        <w:shd w:val="clear" w:color="auto" w:fill="auto"/>
        <w:bidi w:val="0"/>
        <w:spacing w:before="0" w:after="0" w:line="240" w:lineRule="auto"/>
        <w:ind w:left="0" w:right="0" w:firstLine="880"/>
        <w:jc w:val="both"/>
      </w:pPr>
      <w:r>
        <w:rPr>
          <w:color w:val="000000"/>
          <w:spacing w:val="0"/>
          <w:w w:val="100"/>
          <w:position w:val="0"/>
          <w:shd w:val="clear" w:color="auto" w:fill="auto"/>
          <w:lang w:val="ru-RU" w:eastAsia="ru-RU" w:bidi="ru-RU"/>
        </w:rPr>
        <w:t>Заявитель в жалобе указал, что Заказчик неправомерно отклонил заявку Заявителя.</w:t>
      </w:r>
    </w:p>
    <w:p>
      <w:pPr>
        <w:pStyle w:val="Style11"/>
        <w:keepNext w:val="0"/>
        <w:keepLines w:val="0"/>
        <w:widowControl w:val="0"/>
        <w:shd w:val="clear" w:color="auto" w:fill="auto"/>
        <w:bidi w:val="0"/>
        <w:spacing w:before="0" w:after="0" w:line="240" w:lineRule="auto"/>
        <w:ind w:left="0" w:right="0" w:firstLine="880"/>
        <w:jc w:val="both"/>
      </w:pPr>
      <w:r>
        <w:rPr>
          <w:color w:val="000000"/>
          <w:spacing w:val="0"/>
          <w:w w:val="100"/>
          <w:position w:val="0"/>
          <w:shd w:val="clear" w:color="auto" w:fill="auto"/>
          <w:lang w:val="ru-RU" w:eastAsia="ru-RU" w:bidi="ru-RU"/>
        </w:rPr>
        <w:t>Согласно Протоколу подведения итогов определения поставщика (подрядчика, исполнителя) от 13.09.2024 №ИЭА1 комиссия указала следующую причину отклонения заявки Заявителя:</w:t>
      </w:r>
    </w:p>
    <w:p>
      <w:pPr>
        <w:pStyle w:val="Style11"/>
        <w:keepNext w:val="0"/>
        <w:keepLines w:val="0"/>
        <w:widowControl w:val="0"/>
        <w:shd w:val="clear" w:color="auto" w:fill="auto"/>
        <w:bidi w:val="0"/>
        <w:spacing w:before="0" w:after="0" w:line="240" w:lineRule="auto"/>
        <w:ind w:left="0" w:right="0" w:firstLine="880"/>
        <w:jc w:val="both"/>
      </w:pPr>
      <w:r>
        <w:rPr>
          <w:color w:val="000000"/>
          <w:spacing w:val="0"/>
          <w:w w:val="100"/>
          <w:position w:val="0"/>
          <w:shd w:val="clear" w:color="auto" w:fill="auto"/>
          <w:lang w:val="ru-RU" w:eastAsia="ru-RU" w:bidi="ru-RU"/>
        </w:rPr>
        <w:t>«Выявление недостоверной информации, содержащейся в заявке на участие в закупке (п. 8 ч. 12 ст. 44 Федерального закона №44-ФЗ от 05.04.2013 г.),</w:t>
      </w:r>
    </w:p>
    <w:p>
      <w:pPr>
        <w:pStyle w:val="Style11"/>
        <w:keepNext w:val="0"/>
        <w:keepLines w:val="0"/>
        <w:widowControl w:val="0"/>
        <w:shd w:val="clear" w:color="auto" w:fill="auto"/>
        <w:bidi w:val="0"/>
        <w:spacing w:before="0" w:after="0" w:line="240" w:lineRule="auto"/>
        <w:ind w:left="0" w:right="0" w:firstLine="880"/>
        <w:jc w:val="both"/>
      </w:pPr>
      <w:r>
        <w:rPr>
          <w:color w:val="000000"/>
          <w:spacing w:val="0"/>
          <w:w w:val="100"/>
          <w:position w:val="0"/>
          <w:shd w:val="clear" w:color="auto" w:fill="auto"/>
          <w:lang w:val="ru-RU" w:eastAsia="ru-RU" w:bidi="ru-RU"/>
        </w:rPr>
        <w:t>В соответствии Пунктом 5.2.1 «Требований к содержанию и составу заявки на участие в совместном электронном аукционе</w:t>
      </w:r>
    </w:p>
    <w:p>
      <w:pPr>
        <w:pStyle w:val="Style11"/>
        <w:keepNext w:val="0"/>
        <w:keepLines w:val="0"/>
        <w:widowControl w:val="0"/>
        <w:shd w:val="clear" w:color="auto" w:fill="auto"/>
        <w:bidi w:val="0"/>
        <w:spacing w:before="0" w:after="0" w:line="240" w:lineRule="auto"/>
        <w:ind w:left="0" w:right="0" w:firstLine="880"/>
        <w:jc w:val="both"/>
      </w:pPr>
      <w:r>
        <w:rPr>
          <w:color w:val="000000"/>
          <w:spacing w:val="0"/>
          <w:w w:val="100"/>
          <w:position w:val="0"/>
          <w:shd w:val="clear" w:color="auto" w:fill="auto"/>
          <w:lang w:val="ru-RU" w:eastAsia="ru-RU" w:bidi="ru-RU"/>
        </w:rPr>
        <w:t>установлено, что участник закупки в отношении объекта закупки указывает характеристики предлагаемого участником закупки товара, соответствующие показателям, установленным в описании объекта закупки, товарный знак (при наличии у товара товарного знака).</w:t>
      </w:r>
    </w:p>
    <w:p>
      <w:pPr>
        <w:pStyle w:val="Style11"/>
        <w:keepNext w:val="0"/>
        <w:keepLines w:val="0"/>
        <w:widowControl w:val="0"/>
        <w:shd w:val="clear" w:color="auto" w:fill="auto"/>
        <w:bidi w:val="0"/>
        <w:spacing w:before="0" w:after="0" w:line="240" w:lineRule="auto"/>
        <w:ind w:left="0" w:right="0" w:firstLine="860"/>
        <w:jc w:val="both"/>
      </w:pPr>
      <w:r>
        <w:rPr>
          <w:color w:val="000000"/>
          <w:spacing w:val="0"/>
          <w:w w:val="100"/>
          <w:position w:val="0"/>
          <w:shd w:val="clear" w:color="auto" w:fill="auto"/>
          <w:lang w:val="ru-RU" w:eastAsia="ru-RU" w:bidi="ru-RU"/>
        </w:rPr>
        <w:t>Причина отклонения:</w:t>
      </w:r>
    </w:p>
    <w:p>
      <w:pPr>
        <w:pStyle w:val="Style11"/>
        <w:keepNext w:val="0"/>
        <w:keepLines w:val="0"/>
        <w:widowControl w:val="0"/>
        <w:numPr>
          <w:ilvl w:val="0"/>
          <w:numId w:val="3"/>
        </w:numPr>
        <w:shd w:val="clear" w:color="auto" w:fill="auto"/>
        <w:tabs>
          <w:tab w:pos="1232" w:val="left"/>
        </w:tabs>
        <w:bidi w:val="0"/>
        <w:spacing w:before="0" w:after="0" w:line="240" w:lineRule="auto"/>
        <w:ind w:left="0" w:right="0" w:firstLine="880"/>
        <w:jc w:val="both"/>
      </w:pPr>
      <w:r>
        <w:rPr>
          <w:color w:val="000000"/>
          <w:spacing w:val="0"/>
          <w:w w:val="100"/>
          <w:position w:val="0"/>
          <w:shd w:val="clear" w:color="auto" w:fill="auto"/>
          <w:lang w:val="ru-RU" w:eastAsia="ru-RU" w:bidi="ru-RU"/>
        </w:rPr>
        <w:t>в п.1.6. участник закупки указал "Прочность 55% - 60%, день 7", в п. 4.6. Участник закупки указал, что "Прочность 55% - 60%, день 7",</w:t>
      </w:r>
    </w:p>
    <w:p>
      <w:pPr>
        <w:pStyle w:val="Style11"/>
        <w:keepNext w:val="0"/>
        <w:keepLines w:val="0"/>
        <w:widowControl w:val="0"/>
        <w:shd w:val="clear" w:color="auto" w:fill="auto"/>
        <w:bidi w:val="0"/>
        <w:spacing w:before="0" w:after="0" w:line="240" w:lineRule="auto"/>
        <w:ind w:left="0" w:right="0" w:firstLine="880"/>
        <w:jc w:val="both"/>
      </w:pPr>
      <w:r>
        <w:rPr>
          <w:color w:val="000000"/>
          <w:spacing w:val="0"/>
          <w:w w:val="100"/>
          <w:position w:val="0"/>
          <w:shd w:val="clear" w:color="auto" w:fill="auto"/>
          <w:lang w:val="ru-RU" w:eastAsia="ru-RU" w:bidi="ru-RU"/>
        </w:rPr>
        <w:t>в п 5.6 участник закупки указал "Прочность 55% - 60%, день 7",</w:t>
      </w:r>
    </w:p>
    <w:p>
      <w:pPr>
        <w:pStyle w:val="Style11"/>
        <w:keepNext w:val="0"/>
        <w:keepLines w:val="0"/>
        <w:widowControl w:val="0"/>
        <w:shd w:val="clear" w:color="auto" w:fill="auto"/>
        <w:bidi w:val="0"/>
        <w:spacing w:before="0" w:after="0" w:line="240" w:lineRule="auto"/>
        <w:ind w:left="0" w:right="0" w:firstLine="880"/>
        <w:jc w:val="both"/>
      </w:pPr>
      <w:r>
        <w:rPr>
          <w:color w:val="000000"/>
          <w:spacing w:val="0"/>
          <w:w w:val="100"/>
          <w:position w:val="0"/>
          <w:shd w:val="clear" w:color="auto" w:fill="auto"/>
          <w:lang w:val="ru-RU" w:eastAsia="ru-RU" w:bidi="ru-RU"/>
        </w:rPr>
        <w:t>в п 5.12. участник закупки указал</w:t>
      </w:r>
    </w:p>
    <w:p>
      <w:pPr>
        <w:pStyle w:val="Style11"/>
        <w:keepNext w:val="0"/>
        <w:keepLines w:val="0"/>
        <w:widowControl w:val="0"/>
        <w:shd w:val="clear" w:color="auto" w:fill="auto"/>
        <w:bidi w:val="0"/>
        <w:spacing w:before="0" w:after="0" w:line="240" w:lineRule="auto"/>
        <w:ind w:left="0" w:right="0" w:firstLine="880"/>
        <w:jc w:val="both"/>
      </w:pPr>
      <w:r>
        <w:rPr>
          <w:color w:val="000000"/>
          <w:spacing w:val="0"/>
          <w:w w:val="100"/>
          <w:position w:val="0"/>
          <w:shd w:val="clear" w:color="auto" w:fill="auto"/>
          <w:lang w:val="ru-RU" w:eastAsia="ru-RU" w:bidi="ru-RU"/>
        </w:rPr>
        <w:t>"Тип иглы колющая сверхтонкая", в п. 7.7. участник закупки указал "Прочность 25% - 30%, день 14»,</w:t>
      </w:r>
    </w:p>
    <w:p>
      <w:pPr>
        <w:pStyle w:val="Style11"/>
        <w:keepNext w:val="0"/>
        <w:keepLines w:val="0"/>
        <w:widowControl w:val="0"/>
        <w:shd w:val="clear" w:color="auto" w:fill="auto"/>
        <w:bidi w:val="0"/>
        <w:spacing w:before="0" w:after="0" w:line="240" w:lineRule="auto"/>
        <w:ind w:left="0" w:right="0" w:firstLine="880"/>
        <w:jc w:val="both"/>
      </w:pPr>
      <w:r>
        <w:rPr>
          <w:color w:val="000000"/>
          <w:spacing w:val="0"/>
          <w:w w:val="100"/>
          <w:position w:val="0"/>
          <w:shd w:val="clear" w:color="auto" w:fill="auto"/>
          <w:lang w:val="ru-RU" w:eastAsia="ru-RU" w:bidi="ru-RU"/>
        </w:rPr>
        <w:t>в п. 7.6. участник закупки указал «Прочность 55% - 60% , день 7", что не соответствует инструкции к РУ №РЗН 2020/9990 от 19.06.2023, тем самым участник предоставил недостоверную информацию.</w:t>
      </w:r>
    </w:p>
    <w:p>
      <w:pPr>
        <w:pStyle w:val="Style11"/>
        <w:keepNext w:val="0"/>
        <w:keepLines w:val="0"/>
        <w:widowControl w:val="0"/>
        <w:numPr>
          <w:ilvl w:val="0"/>
          <w:numId w:val="3"/>
        </w:numPr>
        <w:shd w:val="clear" w:color="auto" w:fill="auto"/>
        <w:tabs>
          <w:tab w:pos="1152" w:val="left"/>
        </w:tabs>
        <w:bidi w:val="0"/>
        <w:spacing w:before="0" w:after="0" w:line="240" w:lineRule="auto"/>
        <w:ind w:left="0" w:right="0" w:firstLine="880"/>
        <w:jc w:val="both"/>
      </w:pPr>
      <w:r>
        <w:rPr>
          <w:color w:val="000000"/>
          <w:spacing w:val="0"/>
          <w:w w:val="100"/>
          <w:position w:val="0"/>
          <w:shd w:val="clear" w:color="auto" w:fill="auto"/>
          <w:lang w:val="ru-RU" w:eastAsia="ru-RU" w:bidi="ru-RU"/>
        </w:rPr>
        <w:t xml:space="preserve">в п. 2.5. участник закупки указал "Материал изготовления нити Стерильная </w:t>
      </w:r>
      <w:r>
        <w:rPr>
          <w:color w:val="000000"/>
          <w:spacing w:val="0"/>
          <w:w w:val="100"/>
          <w:position w:val="0"/>
          <w:shd w:val="clear" w:color="auto" w:fill="auto"/>
          <w:lang w:val="ru-RU" w:eastAsia="ru-RU" w:bidi="ru-RU"/>
        </w:rPr>
        <w:t>синтетическая рассасывающаяся мононить из полиглекапрона: сополимер гликолида и капролактона";</w:t>
      </w:r>
    </w:p>
    <w:p>
      <w:pPr>
        <w:pStyle w:val="Style11"/>
        <w:keepNext w:val="0"/>
        <w:keepLines w:val="0"/>
        <w:widowControl w:val="0"/>
        <w:shd w:val="clear" w:color="auto" w:fill="auto"/>
        <w:bidi w:val="0"/>
        <w:spacing w:before="0" w:after="0" w:line="240" w:lineRule="auto"/>
        <w:ind w:left="0" w:right="0" w:firstLine="860"/>
        <w:jc w:val="both"/>
      </w:pPr>
      <w:r>
        <w:rPr>
          <w:color w:val="000000"/>
          <w:spacing w:val="0"/>
          <w:w w:val="100"/>
          <w:position w:val="0"/>
          <w:shd w:val="clear" w:color="auto" w:fill="auto"/>
          <w:lang w:val="ru-RU" w:eastAsia="ru-RU" w:bidi="ru-RU"/>
        </w:rPr>
        <w:t>в п. 2.11 участник закупки указал "Тип иглы колющая сверхтонкая",</w:t>
      </w:r>
    </w:p>
    <w:p>
      <w:pPr>
        <w:pStyle w:val="Style11"/>
        <w:keepNext w:val="0"/>
        <w:keepLines w:val="0"/>
        <w:widowControl w:val="0"/>
        <w:shd w:val="clear" w:color="auto" w:fill="auto"/>
        <w:bidi w:val="0"/>
        <w:spacing w:before="0" w:after="0" w:line="240" w:lineRule="auto"/>
        <w:ind w:left="0" w:right="0" w:firstLine="860"/>
        <w:jc w:val="both"/>
      </w:pPr>
      <w:r>
        <w:rPr>
          <w:color w:val="000000"/>
          <w:spacing w:val="0"/>
          <w:w w:val="100"/>
          <w:position w:val="0"/>
          <w:shd w:val="clear" w:color="auto" w:fill="auto"/>
          <w:lang w:val="ru-RU" w:eastAsia="ru-RU" w:bidi="ru-RU"/>
        </w:rPr>
        <w:t>в п. 3.5 участник закупки указал "Материал изготовления нити Стерильная синтетическая рассасывающаяся мононить из полиглекапрона: сополимер гликолида и капролактона",</w:t>
      </w:r>
    </w:p>
    <w:p>
      <w:pPr>
        <w:pStyle w:val="Style11"/>
        <w:keepNext w:val="0"/>
        <w:keepLines w:val="0"/>
        <w:widowControl w:val="0"/>
        <w:shd w:val="clear" w:color="auto" w:fill="auto"/>
        <w:bidi w:val="0"/>
        <w:spacing w:before="0" w:after="0" w:line="240" w:lineRule="auto"/>
        <w:ind w:left="0" w:right="0" w:firstLine="860"/>
        <w:jc w:val="both"/>
      </w:pPr>
      <w:r>
        <w:rPr>
          <w:color w:val="000000"/>
          <w:spacing w:val="0"/>
          <w:w w:val="100"/>
          <w:position w:val="0"/>
          <w:shd w:val="clear" w:color="auto" w:fill="auto"/>
          <w:lang w:val="ru-RU" w:eastAsia="ru-RU" w:bidi="ru-RU"/>
        </w:rPr>
        <w:t>в п. 3.6 участник закупки указал «Прочность 55% - 60%, день 7,</w:t>
      </w:r>
    </w:p>
    <w:p>
      <w:pPr>
        <w:pStyle w:val="Style11"/>
        <w:keepNext w:val="0"/>
        <w:keepLines w:val="0"/>
        <w:widowControl w:val="0"/>
        <w:shd w:val="clear" w:color="auto" w:fill="auto"/>
        <w:bidi w:val="0"/>
        <w:spacing w:before="0" w:after="0" w:line="240" w:lineRule="auto"/>
        <w:ind w:left="0" w:right="0" w:firstLine="860"/>
        <w:jc w:val="both"/>
      </w:pPr>
      <w:r>
        <w:rPr>
          <w:color w:val="000000"/>
          <w:spacing w:val="0"/>
          <w:w w:val="100"/>
          <w:position w:val="0"/>
          <w:shd w:val="clear" w:color="auto" w:fill="auto"/>
          <w:lang w:val="ru-RU" w:eastAsia="ru-RU" w:bidi="ru-RU"/>
        </w:rPr>
        <w:t>в п. 3.7. участник закупки указал «Прочность 25% - 30%, день 14", в п. 6.5 участник закупки указал "Материал изготовления нити Стерильная синтетическая рассасывающаяся мононить из полиглекапрона: сополимер гликолида и капролактона",</w:t>
      </w:r>
    </w:p>
    <w:p>
      <w:pPr>
        <w:pStyle w:val="Style11"/>
        <w:keepNext w:val="0"/>
        <w:keepLines w:val="0"/>
        <w:widowControl w:val="0"/>
        <w:shd w:val="clear" w:color="auto" w:fill="auto"/>
        <w:bidi w:val="0"/>
        <w:spacing w:before="0" w:after="0" w:line="240" w:lineRule="auto"/>
        <w:ind w:left="0" w:right="0" w:firstLine="860"/>
        <w:jc w:val="both"/>
      </w:pPr>
      <w:r>
        <w:rPr>
          <w:color w:val="000000"/>
          <w:spacing w:val="0"/>
          <w:w w:val="100"/>
          <w:position w:val="0"/>
          <w:shd w:val="clear" w:color="auto" w:fill="auto"/>
          <w:lang w:val="ru-RU" w:eastAsia="ru-RU" w:bidi="ru-RU"/>
        </w:rPr>
        <w:t>в п.6.11 участник закупки указал "Тип иглы круглая колющая (первоклассное острие)", что не соответствует РУ №РЗН 2023/20699 от 02.08.2023, тем самым участник предоставил недостоверную информацию.»</w:t>
      </w:r>
    </w:p>
    <w:p>
      <w:pPr>
        <w:pStyle w:val="Style11"/>
        <w:keepNext w:val="0"/>
        <w:keepLines w:val="0"/>
        <w:widowControl w:val="0"/>
        <w:shd w:val="clear" w:color="auto" w:fill="auto"/>
        <w:bidi w:val="0"/>
        <w:spacing w:before="0" w:after="0" w:line="240" w:lineRule="auto"/>
        <w:ind w:left="0" w:right="0" w:firstLine="860"/>
        <w:jc w:val="both"/>
      </w:pPr>
      <w:r>
        <w:rPr>
          <w:color w:val="000000"/>
          <w:spacing w:val="0"/>
          <w:w w:val="100"/>
          <w:position w:val="0"/>
          <w:shd w:val="clear" w:color="auto" w:fill="auto"/>
          <w:lang w:val="ru-RU" w:eastAsia="ru-RU" w:bidi="ru-RU"/>
        </w:rPr>
        <w:t>Комиссией было установлено, что в аукционе принимало участие 2 заявки.</w:t>
      </w:r>
    </w:p>
    <w:p>
      <w:pPr>
        <w:pStyle w:val="Style11"/>
        <w:keepNext w:val="0"/>
        <w:keepLines w:val="0"/>
        <w:widowControl w:val="0"/>
        <w:shd w:val="clear" w:color="auto" w:fill="auto"/>
        <w:bidi w:val="0"/>
        <w:spacing w:before="0" w:after="0" w:line="240" w:lineRule="auto"/>
        <w:ind w:left="0" w:right="0" w:firstLine="860"/>
        <w:jc w:val="both"/>
      </w:pPr>
      <w:r>
        <w:rPr>
          <w:color w:val="000000"/>
          <w:spacing w:val="0"/>
          <w:w w:val="100"/>
          <w:position w:val="0"/>
          <w:shd w:val="clear" w:color="auto" w:fill="auto"/>
          <w:lang w:val="ru-RU" w:eastAsia="ru-RU" w:bidi="ru-RU"/>
        </w:rPr>
        <w:t>В соответствии с пп. а) п. 1 ч. 11 ст. 48 Закона о контрактной системе не позднее двух рабочих дней со дня, следующего за днем получения вторых частей заявок на участие в закупке, информации и документов в соответствии с пунктом 2 части 10 настоящей статьи, но не позднее даты окончания срока рассмотрения и оценки вторых частей заявок на участие в закупке, установленной в извещении об осуществлении закупки:</w:t>
      </w:r>
    </w:p>
    <w:p>
      <w:pPr>
        <w:pStyle w:val="Style11"/>
        <w:keepNext w:val="0"/>
        <w:keepLines w:val="0"/>
        <w:widowControl w:val="0"/>
        <w:shd w:val="clear" w:color="auto" w:fill="auto"/>
        <w:bidi w:val="0"/>
        <w:spacing w:before="0" w:after="0" w:line="240" w:lineRule="auto"/>
        <w:ind w:left="0" w:right="0" w:firstLine="860"/>
        <w:jc w:val="both"/>
      </w:pPr>
      <w:r>
        <w:rPr>
          <w:color w:val="000000"/>
          <w:spacing w:val="0"/>
          <w:w w:val="100"/>
          <w:position w:val="0"/>
          <w:shd w:val="clear" w:color="auto" w:fill="auto"/>
          <w:lang w:val="ru-RU" w:eastAsia="ru-RU" w:bidi="ru-RU"/>
        </w:rPr>
        <w:t>1) члены комиссии по осуществлению закупок:</w:t>
      </w:r>
    </w:p>
    <w:p>
      <w:pPr>
        <w:pStyle w:val="Style11"/>
        <w:keepNext w:val="0"/>
        <w:keepLines w:val="0"/>
        <w:widowControl w:val="0"/>
        <w:shd w:val="clear" w:color="auto" w:fill="auto"/>
        <w:bidi w:val="0"/>
        <w:spacing w:before="0" w:after="0" w:line="240" w:lineRule="auto"/>
        <w:ind w:left="0" w:right="0" w:firstLine="860"/>
        <w:jc w:val="both"/>
      </w:pPr>
      <w:r>
        <w:rPr>
          <w:color w:val="000000"/>
          <w:spacing w:val="0"/>
          <w:w w:val="100"/>
          <w:position w:val="0"/>
          <w:shd w:val="clear" w:color="auto" w:fill="auto"/>
          <w:lang w:val="ru-RU" w:eastAsia="ru-RU" w:bidi="ru-RU"/>
        </w:rPr>
        <w:t>а) рассматривают вторые части заявок на участие в закупке, а также информацию и документы, направленные оператором электронной площадки в соответствии с пунктом 2 части 10 настоящей статьи, и принимают решение о признании второй части заявки на участие в закупке соответствующей требованиям извещения об осуществлении закупки или об отклонении заявки на участие в закупке.</w:t>
      </w:r>
    </w:p>
    <w:p>
      <w:pPr>
        <w:pStyle w:val="Style11"/>
        <w:keepNext w:val="0"/>
        <w:keepLines w:val="0"/>
        <w:widowControl w:val="0"/>
        <w:shd w:val="clear" w:color="auto" w:fill="auto"/>
        <w:bidi w:val="0"/>
        <w:spacing w:before="0" w:after="0" w:line="240" w:lineRule="auto"/>
        <w:ind w:left="0" w:right="0" w:firstLine="860"/>
        <w:jc w:val="both"/>
      </w:pPr>
      <w:r>
        <w:rPr>
          <w:color w:val="000000"/>
          <w:spacing w:val="0"/>
          <w:w w:val="100"/>
          <w:position w:val="0"/>
          <w:shd w:val="clear" w:color="auto" w:fill="auto"/>
          <w:lang w:val="ru-RU" w:eastAsia="ru-RU" w:bidi="ru-RU"/>
        </w:rPr>
        <w:t>В соответствии с п. 2 ч. 12 ст. 48 Закона о контрактной системе При рассмотрении вторых частей заявок на участие в закупке соответствующая заявка подлежит отклонению в случаях: непредставления информации и документов, предусмотренных пунктами 2 и 3 части 6 статьи 43 настоящего Федерального закона, несоответствия таких информации и документов требованиям, установленным в извещении об осуществлении закупки.</w:t>
      </w:r>
    </w:p>
    <w:p>
      <w:pPr>
        <w:pStyle w:val="Style11"/>
        <w:keepNext w:val="0"/>
        <w:keepLines w:val="0"/>
        <w:widowControl w:val="0"/>
        <w:shd w:val="clear" w:color="auto" w:fill="auto"/>
        <w:bidi w:val="0"/>
        <w:spacing w:before="0" w:after="0" w:line="240" w:lineRule="auto"/>
        <w:ind w:left="0" w:right="0" w:firstLine="860"/>
        <w:jc w:val="both"/>
      </w:pPr>
      <w:r>
        <w:rPr>
          <w:color w:val="000000"/>
          <w:spacing w:val="0"/>
          <w:w w:val="100"/>
          <w:position w:val="0"/>
          <w:shd w:val="clear" w:color="auto" w:fill="auto"/>
          <w:lang w:val="ru-RU" w:eastAsia="ru-RU" w:bidi="ru-RU"/>
        </w:rPr>
        <w:t xml:space="preserve">В соответствии с п. 3 ч. 6 ст. 43 Закона о контрактной системе при проведении электронных процедур, закрытых электронных процедур: при проведении электронных процедур документы, подтверждающие соответствие участника закупки дополнительным требованиям, установленным в соответствии с частью 2 или 2.1 (при наличии таких требований) статьи 31 настоящего Федерального закона, и предусмотренные подпунктом "н" пункта 1 части 1 настоящей статьи, не включаются участником закупки в заявку на участие в закупке. Такие документы в случаях, предусмотренных настоящим Федеральным законом, направляются (по состоянию на дату и время их направления) заказчику оператором электронной площадки из реестра участников закупок, аккредитованных на </w:t>
      </w:r>
      <w:r>
        <w:rPr>
          <w:color w:val="000000"/>
          <w:spacing w:val="0"/>
          <w:w w:val="100"/>
          <w:position w:val="0"/>
          <w:shd w:val="clear" w:color="auto" w:fill="auto"/>
          <w:lang w:val="ru-RU" w:eastAsia="ru-RU" w:bidi="ru-RU"/>
        </w:rPr>
        <w:t>электронной площадке.</w:t>
      </w:r>
    </w:p>
    <w:p>
      <w:pPr>
        <w:pStyle w:val="Style11"/>
        <w:keepNext w:val="0"/>
        <w:keepLines w:val="0"/>
        <w:widowControl w:val="0"/>
        <w:shd w:val="clear" w:color="auto" w:fill="auto"/>
        <w:bidi w:val="0"/>
        <w:spacing w:before="0" w:after="0" w:line="240" w:lineRule="auto"/>
        <w:ind w:left="0" w:right="0" w:firstLine="860"/>
        <w:jc w:val="both"/>
      </w:pPr>
      <w:r>
        <w:rPr>
          <w:color w:val="000000"/>
          <w:spacing w:val="0"/>
          <w:w w:val="100"/>
          <w:position w:val="0"/>
          <w:shd w:val="clear" w:color="auto" w:fill="auto"/>
          <w:lang w:val="ru-RU" w:eastAsia="ru-RU" w:bidi="ru-RU"/>
        </w:rPr>
        <w:t>Согласно ч. 5 ст. 49 Закона о контрактной системе, 5. Не позднее двух рабочих дней со дня, следующего за датой окончания срока подачи заявок на участие в закупке, но не позднее даты подведения итогов определения поставщика (подрядчика, исполнителя), установленной в извещении об осуществлении закупки:</w:t>
      </w:r>
    </w:p>
    <w:p>
      <w:pPr>
        <w:pStyle w:val="Style11"/>
        <w:keepNext w:val="0"/>
        <w:keepLines w:val="0"/>
        <w:widowControl w:val="0"/>
        <w:numPr>
          <w:ilvl w:val="0"/>
          <w:numId w:val="5"/>
        </w:numPr>
        <w:shd w:val="clear" w:color="auto" w:fill="auto"/>
        <w:tabs>
          <w:tab w:pos="1187" w:val="left"/>
        </w:tabs>
        <w:bidi w:val="0"/>
        <w:spacing w:before="0" w:after="0" w:line="240" w:lineRule="auto"/>
        <w:ind w:left="0" w:right="0" w:firstLine="860"/>
        <w:jc w:val="both"/>
      </w:pPr>
      <w:r>
        <w:rPr>
          <w:color w:val="000000"/>
          <w:spacing w:val="0"/>
          <w:w w:val="100"/>
          <w:position w:val="0"/>
          <w:shd w:val="clear" w:color="auto" w:fill="auto"/>
          <w:lang w:val="ru-RU" w:eastAsia="ru-RU" w:bidi="ru-RU"/>
        </w:rPr>
        <w:t>члены комиссии по осуществлению закупок:</w:t>
      </w:r>
    </w:p>
    <w:p>
      <w:pPr>
        <w:pStyle w:val="Style11"/>
        <w:keepNext w:val="0"/>
        <w:keepLines w:val="0"/>
        <w:widowControl w:val="0"/>
        <w:numPr>
          <w:ilvl w:val="0"/>
          <w:numId w:val="7"/>
        </w:numPr>
        <w:shd w:val="clear" w:color="auto" w:fill="auto"/>
        <w:tabs>
          <w:tab w:pos="1191" w:val="left"/>
        </w:tabs>
        <w:bidi w:val="0"/>
        <w:spacing w:before="0" w:after="0" w:line="240" w:lineRule="auto"/>
        <w:ind w:left="0" w:right="0" w:firstLine="860"/>
        <w:jc w:val="both"/>
      </w:pPr>
      <w:r>
        <w:rPr>
          <w:color w:val="000000"/>
          <w:spacing w:val="0"/>
          <w:w w:val="100"/>
          <w:position w:val="0"/>
          <w:shd w:val="clear" w:color="auto" w:fill="auto"/>
          <w:lang w:val="ru-RU" w:eastAsia="ru-RU" w:bidi="ru-RU"/>
        </w:rPr>
        <w:t>рассматривают заявки на участие в закупке, информацию и документы, направленные оператором электронной площадки в соответствии с пунктом 4 части 4 настоящей статьи,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 предусмотренным пунктами 1 - 8 части 12 статьи 48 настоящего Федерального закона;</w:t>
      </w:r>
    </w:p>
    <w:p>
      <w:pPr>
        <w:pStyle w:val="Style11"/>
        <w:keepNext w:val="0"/>
        <w:keepLines w:val="0"/>
        <w:widowControl w:val="0"/>
        <w:numPr>
          <w:ilvl w:val="0"/>
          <w:numId w:val="7"/>
        </w:numPr>
        <w:shd w:val="clear" w:color="auto" w:fill="auto"/>
        <w:tabs>
          <w:tab w:pos="1215" w:val="left"/>
        </w:tabs>
        <w:bidi w:val="0"/>
        <w:spacing w:before="0" w:after="0" w:line="240" w:lineRule="auto"/>
        <w:ind w:left="0" w:right="0" w:firstLine="860"/>
        <w:jc w:val="both"/>
      </w:pPr>
      <w:r>
        <w:rPr>
          <w:color w:val="000000"/>
          <w:spacing w:val="0"/>
          <w:w w:val="100"/>
          <w:position w:val="0"/>
          <w:shd w:val="clear" w:color="auto" w:fill="auto"/>
          <w:lang w:val="ru-RU" w:eastAsia="ru-RU" w:bidi="ru-RU"/>
        </w:rPr>
        <w:t>на основании информации, содержащейся в протоколе подачи ценовых предложений, а также результатов рассмотрения, предусмотренного подпунктом "а" настоящего пункта, присваивают каждой заявке на участие в закупке, признанной соответствующей извещению об осуществлении закупки, порядковый номер в порядке возрастания минимального ценового предложения участника закупки, подавшего такую заявку (за исключением случая, предусмотренного пунктом 9 части 3 настоящей статьи, при котором порядковые номера заявкам участников закупки, подавших ценовые предложения после подачи ценового предложения, предусмотренного абзацем первым пункта 9 части 3 настоящей статьи, присваиваются в порядке убывания размера ценового предложения участника закупки), и с учетом положений нормативных правовых актов, принятых в соответствии со статьей 14 настоящего Федерального закона. Заявке на участие в закупке победителя определения поставщика (подрядчика, исполнителя) присваивается первый номер;</w:t>
      </w:r>
    </w:p>
    <w:p>
      <w:pPr>
        <w:pStyle w:val="Style11"/>
        <w:keepNext w:val="0"/>
        <w:keepLines w:val="0"/>
        <w:widowControl w:val="0"/>
        <w:numPr>
          <w:ilvl w:val="0"/>
          <w:numId w:val="5"/>
        </w:numPr>
        <w:shd w:val="clear" w:color="auto" w:fill="auto"/>
        <w:tabs>
          <w:tab w:pos="1210" w:val="left"/>
        </w:tabs>
        <w:bidi w:val="0"/>
        <w:spacing w:before="0" w:after="0" w:line="240" w:lineRule="auto"/>
        <w:ind w:left="0" w:right="0" w:firstLine="860"/>
        <w:jc w:val="both"/>
      </w:pPr>
      <w:r>
        <w:rPr>
          <w:color w:val="000000"/>
          <w:spacing w:val="0"/>
          <w:w w:val="100"/>
          <w:position w:val="0"/>
          <w:shd w:val="clear" w:color="auto" w:fill="auto"/>
          <w:lang w:val="ru-RU" w:eastAsia="ru-RU" w:bidi="ru-RU"/>
        </w:rPr>
        <w:t>заказчик формирует с использованием электронной площадки протокол подведения итогов определения поставщика (подрядчика, исполнителя), который должен содержать информацию, предусмотренную пунктами 1, 2, 4 - 7 части 17 статьи 48 настоящего Федерального закона. После подписания членами комиссии по осуществлению закупок такого протокола усиленными электронными подписями заказчик подписывает его усиленной электронной подписью лица, имеющего право действовать от имени заказчика, и направляет оператору электронной площадки.</w:t>
      </w:r>
    </w:p>
    <w:p>
      <w:pPr>
        <w:pStyle w:val="Style11"/>
        <w:keepNext w:val="0"/>
        <w:keepLines w:val="0"/>
        <w:widowControl w:val="0"/>
        <w:shd w:val="clear" w:color="auto" w:fill="auto"/>
        <w:bidi w:val="0"/>
        <w:spacing w:before="0" w:after="0" w:line="240" w:lineRule="auto"/>
        <w:ind w:left="0" w:right="0" w:firstLine="860"/>
        <w:jc w:val="both"/>
      </w:pPr>
      <w:r>
        <w:rPr>
          <w:color w:val="000000"/>
          <w:spacing w:val="0"/>
          <w:w w:val="100"/>
          <w:position w:val="0"/>
          <w:shd w:val="clear" w:color="auto" w:fill="auto"/>
          <w:lang w:val="ru-RU" w:eastAsia="ru-RU" w:bidi="ru-RU"/>
        </w:rPr>
        <w:t>Заказчик в возражении указал, что Согласно пункту 3 Инструкции по заполнению заявки на участие в электронном аукционе:</w:t>
      </w:r>
    </w:p>
    <w:p>
      <w:pPr>
        <w:pStyle w:val="Style11"/>
        <w:keepNext w:val="0"/>
        <w:keepLines w:val="0"/>
        <w:widowControl w:val="0"/>
        <w:shd w:val="clear" w:color="auto" w:fill="auto"/>
        <w:bidi w:val="0"/>
        <w:spacing w:before="0" w:after="0" w:line="240" w:lineRule="auto"/>
        <w:ind w:left="0" w:right="0" w:firstLine="860"/>
        <w:jc w:val="both"/>
      </w:pPr>
      <w:r>
        <w:rPr>
          <w:color w:val="000000"/>
          <w:spacing w:val="0"/>
          <w:w w:val="100"/>
          <w:position w:val="0"/>
          <w:shd w:val="clear" w:color="auto" w:fill="auto"/>
          <w:lang w:val="ru-RU" w:eastAsia="ru-RU" w:bidi="ru-RU"/>
        </w:rPr>
        <w:t>Все предлагаемые Участником закупки товары должны быть заявлены в полном строгом соответствии с наименованием товара указанным в Регистрационном удостоверении с обязательным указанием точных вариантов исполнения, указанных в приложении к регистрационному удостоверению (при его наличии);</w:t>
      </w:r>
    </w:p>
    <w:p>
      <w:pPr>
        <w:pStyle w:val="Style11"/>
        <w:keepNext w:val="0"/>
        <w:keepLines w:val="0"/>
        <w:widowControl w:val="0"/>
        <w:shd w:val="clear" w:color="auto" w:fill="auto"/>
        <w:bidi w:val="0"/>
        <w:spacing w:before="0" w:after="0" w:line="240" w:lineRule="auto"/>
        <w:ind w:left="0" w:right="0" w:firstLine="860"/>
        <w:jc w:val="both"/>
      </w:pPr>
      <w:r>
        <w:rPr>
          <w:color w:val="000000"/>
          <w:spacing w:val="0"/>
          <w:w w:val="100"/>
          <w:position w:val="0"/>
          <w:shd w:val="clear" w:color="auto" w:fill="auto"/>
          <w:lang w:val="ru-RU" w:eastAsia="ru-RU" w:bidi="ru-RU"/>
        </w:rPr>
        <w:t xml:space="preserve">При исполнении контракта заказчик будет осуществлять приемку и проверку товара на соответствие товарных знаков и функциональных, технических, качественных, эксплуатационных характеристик, заявленных участником закупки в заявке. В случае несоответствия фактических сведений информации, предложенной </w:t>
      </w:r>
      <w:r>
        <w:rPr>
          <w:color w:val="000000"/>
          <w:spacing w:val="0"/>
          <w:w w:val="100"/>
          <w:position w:val="0"/>
          <w:shd w:val="clear" w:color="auto" w:fill="auto"/>
          <w:lang w:val="ru-RU" w:eastAsia="ru-RU" w:bidi="ru-RU"/>
        </w:rPr>
        <w:t>в заявке участника закупки, заказчик обязан отказаться от приемки данного товара (в том числе в составе работ), а поставщик (подрядчик, исполнитель) будет нести ответственность за ненадлежащее исполнение контракта на основании соответствующих положений заключенного контракта.</w:t>
      </w:r>
    </w:p>
    <w:p>
      <w:pPr>
        <w:pStyle w:val="Style11"/>
        <w:keepNext w:val="0"/>
        <w:keepLines w:val="0"/>
        <w:widowControl w:val="0"/>
        <w:shd w:val="clear" w:color="auto" w:fill="auto"/>
        <w:bidi w:val="0"/>
        <w:spacing w:before="0" w:after="0" w:line="240" w:lineRule="auto"/>
        <w:ind w:left="0" w:right="0" w:firstLine="860"/>
        <w:jc w:val="both"/>
      </w:pPr>
      <w:r>
        <w:rPr>
          <w:color w:val="000000"/>
          <w:spacing w:val="0"/>
          <w:w w:val="100"/>
          <w:position w:val="0"/>
          <w:shd w:val="clear" w:color="auto" w:fill="auto"/>
          <w:lang w:val="ru-RU" w:eastAsia="ru-RU" w:bidi="ru-RU"/>
        </w:rPr>
        <w:t>Предложение участника в отношении объекта закупки должно содержать конкретные значения характеристик.</w:t>
      </w:r>
    </w:p>
    <w:p>
      <w:pPr>
        <w:pStyle w:val="Style11"/>
        <w:keepNext w:val="0"/>
        <w:keepLines w:val="0"/>
        <w:widowControl w:val="0"/>
        <w:shd w:val="clear" w:color="auto" w:fill="auto"/>
        <w:bidi w:val="0"/>
        <w:spacing w:before="0" w:after="0" w:line="240" w:lineRule="auto"/>
        <w:ind w:left="0" w:right="0" w:firstLine="860"/>
        <w:jc w:val="both"/>
      </w:pPr>
      <w:r>
        <w:rPr>
          <w:color w:val="000000"/>
          <w:spacing w:val="0"/>
          <w:w w:val="100"/>
          <w:position w:val="0"/>
          <w:shd w:val="clear" w:color="auto" w:fill="auto"/>
          <w:lang w:val="ru-RU" w:eastAsia="ru-RU" w:bidi="ru-RU"/>
        </w:rPr>
        <w:t>Предложение участника в отношении объекта закупки должно полностью соответствовать требованиям к такому объекту, установленным заказчиком в описании объекта закупки.</w:t>
      </w:r>
    </w:p>
    <w:p>
      <w:pPr>
        <w:pStyle w:val="Style11"/>
        <w:keepNext w:val="0"/>
        <w:keepLines w:val="0"/>
        <w:widowControl w:val="0"/>
        <w:shd w:val="clear" w:color="auto" w:fill="auto"/>
        <w:bidi w:val="0"/>
        <w:spacing w:before="0" w:after="0" w:line="240" w:lineRule="auto"/>
        <w:ind w:left="0" w:right="0" w:firstLine="860"/>
        <w:jc w:val="both"/>
      </w:pPr>
      <w:r>
        <w:rPr>
          <w:color w:val="000000"/>
          <w:spacing w:val="0"/>
          <w:w w:val="100"/>
          <w:position w:val="0"/>
          <w:shd w:val="clear" w:color="auto" w:fill="auto"/>
          <w:lang w:val="ru-RU" w:eastAsia="ru-RU" w:bidi="ru-RU"/>
        </w:rPr>
        <w:t>При рассмотрении заявки участника комиссия вправе проверять достоверность предоставленных сведений в отношении предлагаемого к поставке товара, а также его товарного знака (его словесного обозначения) (при наличии), знака обслуживания (при наличии), фирменного наименования (при наличии), патента (при наличии), полезной модели (при наличии), промышленного образца (при наличии), наименования страны происхождения товара.</w:t>
      </w:r>
    </w:p>
    <w:p>
      <w:pPr>
        <w:pStyle w:val="Style11"/>
        <w:keepNext w:val="0"/>
        <w:keepLines w:val="0"/>
        <w:widowControl w:val="0"/>
        <w:shd w:val="clear" w:color="auto" w:fill="auto"/>
        <w:bidi w:val="0"/>
        <w:spacing w:before="0" w:after="0" w:line="240" w:lineRule="auto"/>
        <w:ind w:left="0" w:right="0" w:firstLine="860"/>
        <w:jc w:val="both"/>
      </w:pPr>
      <w:r>
        <w:rPr>
          <w:color w:val="000000"/>
          <w:spacing w:val="0"/>
          <w:w w:val="100"/>
          <w:position w:val="0"/>
          <w:shd w:val="clear" w:color="auto" w:fill="auto"/>
          <w:lang w:val="ru-RU" w:eastAsia="ru-RU" w:bidi="ru-RU"/>
        </w:rPr>
        <w:t>Информация, содержащаяся в заявке на участие в электронном аукционе, не должна допускать двусмысленных толкований (разночтений), должна трактоваться однозначно.</w:t>
      </w:r>
    </w:p>
    <w:p>
      <w:pPr>
        <w:pStyle w:val="Style11"/>
        <w:keepNext w:val="0"/>
        <w:keepLines w:val="0"/>
        <w:widowControl w:val="0"/>
        <w:shd w:val="clear" w:color="auto" w:fill="auto"/>
        <w:bidi w:val="0"/>
        <w:spacing w:before="0" w:after="0" w:line="240" w:lineRule="auto"/>
        <w:ind w:left="0" w:right="0" w:firstLine="860"/>
        <w:jc w:val="both"/>
      </w:pPr>
      <w:r>
        <w:rPr>
          <w:color w:val="000000"/>
          <w:spacing w:val="0"/>
          <w:w w:val="100"/>
          <w:position w:val="0"/>
          <w:shd w:val="clear" w:color="auto" w:fill="auto"/>
          <w:lang w:val="ru-RU" w:eastAsia="ru-RU" w:bidi="ru-RU"/>
        </w:rPr>
        <w:t>Ответственность за достоверность сведений о конкретных значениях характеристик товара, товарном знаке (при наличии), наименовании страны происхождения товара, указанных в заявке на участие в аукционе в электронной форме, несет участник закупки.</w:t>
      </w:r>
    </w:p>
    <w:p>
      <w:pPr>
        <w:pStyle w:val="Style11"/>
        <w:keepNext w:val="0"/>
        <w:keepLines w:val="0"/>
        <w:widowControl w:val="0"/>
        <w:shd w:val="clear" w:color="auto" w:fill="auto"/>
        <w:bidi w:val="0"/>
        <w:spacing w:before="0" w:after="0" w:line="240" w:lineRule="auto"/>
        <w:ind w:left="0" w:right="0" w:firstLine="860"/>
        <w:jc w:val="both"/>
      </w:pPr>
      <w:r>
        <w:rPr>
          <w:color w:val="000000"/>
          <w:spacing w:val="0"/>
          <w:w w:val="100"/>
          <w:position w:val="0"/>
          <w:shd w:val="clear" w:color="auto" w:fill="auto"/>
          <w:lang w:val="ru-RU" w:eastAsia="ru-RU" w:bidi="ru-RU"/>
        </w:rPr>
        <w:t>При подведении итогов рассмотрения заявок по электронному аукциону на закупку шовного материала Нить хирургическая из полидиоксанона, антибактериальная на 2024-2025гг. номер извещение 0101500000324000484. Аукционная комиссия приняла решения об отклонении заявки №1 от участника ИЛЬМУХАМЕТОВА ГУЗЕЛЬ ИСЛАМОВНА, ИНН 165922083797.</w:t>
      </w:r>
    </w:p>
    <w:p>
      <w:pPr>
        <w:pStyle w:val="Style11"/>
        <w:keepNext w:val="0"/>
        <w:keepLines w:val="0"/>
        <w:widowControl w:val="0"/>
        <w:shd w:val="clear" w:color="auto" w:fill="auto"/>
        <w:bidi w:val="0"/>
        <w:spacing w:before="0" w:after="0" w:line="240" w:lineRule="auto"/>
        <w:ind w:left="0" w:right="0" w:firstLine="860"/>
        <w:jc w:val="both"/>
      </w:pPr>
      <w:r>
        <w:rPr>
          <w:color w:val="000000"/>
          <w:spacing w:val="0"/>
          <w:w w:val="100"/>
          <w:position w:val="0"/>
          <w:shd w:val="clear" w:color="auto" w:fill="auto"/>
          <w:lang w:val="ru-RU" w:eastAsia="ru-RU" w:bidi="ru-RU"/>
        </w:rPr>
        <w:t>Заявитель жалобы указывает: «В связи с тем, что заказчиком не указан требуемый диаметр иглы, утверждение о том, что данная информация не соответствует РУ заказчиком не доказан, как и не доказан факт, что у производителя отсутствуют данные иглы . так как иглы толстые, тонкие, прочные и т.д. зависят от стали и диаметра иглы. Кроме того , по позиции 6.11 не корректно прописано понятие (первоклассное острие), ООО « Футберг» производит шовный хирургический материал с круглой колющей иглой и считает , что иглы имеют (первоклассное острие) , так как понятие первоклассное острие является субъективным , кроме того у мировых производителей шовного хирургического материала такие термины как: сверхтонкая и первоклассное острие отсутствуют.»</w:t>
      </w:r>
    </w:p>
    <w:p>
      <w:pPr>
        <w:pStyle w:val="Style11"/>
        <w:keepNext w:val="0"/>
        <w:keepLines w:val="0"/>
        <w:widowControl w:val="0"/>
        <w:shd w:val="clear" w:color="auto" w:fill="auto"/>
        <w:bidi w:val="0"/>
        <w:spacing w:before="0" w:after="0" w:line="240" w:lineRule="auto"/>
        <w:ind w:left="0" w:right="0" w:firstLine="860"/>
        <w:jc w:val="both"/>
      </w:pPr>
      <w:r>
        <w:rPr>
          <w:color w:val="000000"/>
          <w:spacing w:val="0"/>
          <w:w w:val="100"/>
          <w:position w:val="0"/>
          <w:shd w:val="clear" w:color="auto" w:fill="auto"/>
          <w:lang w:val="ru-RU" w:eastAsia="ru-RU" w:bidi="ru-RU"/>
        </w:rPr>
        <w:t>Изучив содержание жалобы, комиссией не установлено доказательств того, что закупочная комиссия необоснованно отклонила заявку ИП Ильмухаметовой Г.И.</w:t>
      </w:r>
    </w:p>
    <w:p>
      <w:pPr>
        <w:pStyle w:val="Style11"/>
        <w:keepNext w:val="0"/>
        <w:keepLines w:val="0"/>
        <w:widowControl w:val="0"/>
        <w:shd w:val="clear" w:color="auto" w:fill="auto"/>
        <w:bidi w:val="0"/>
        <w:spacing w:before="0" w:after="0" w:line="240" w:lineRule="auto"/>
        <w:ind w:left="0" w:right="0" w:firstLine="860"/>
        <w:jc w:val="both"/>
      </w:pPr>
      <w:r>
        <w:rPr>
          <w:color w:val="000000"/>
          <w:spacing w:val="0"/>
          <w:w w:val="100"/>
          <w:position w:val="0"/>
          <w:shd w:val="clear" w:color="auto" w:fill="auto"/>
          <w:lang w:val="ru-RU" w:eastAsia="ru-RU" w:bidi="ru-RU"/>
        </w:rPr>
        <w:t>Представитель Заявитель отсутствовал на заседании комиссии, равно как и не было направлено информации и документов, подтверждающих наличие необходимых Заказчикам характеристик в предлагаемых к поставке товарах.</w:t>
      </w:r>
    </w:p>
    <w:p>
      <w:pPr>
        <w:pStyle w:val="Style11"/>
        <w:keepNext w:val="0"/>
        <w:keepLines w:val="0"/>
        <w:widowControl w:val="0"/>
        <w:shd w:val="clear" w:color="auto" w:fill="auto"/>
        <w:bidi w:val="0"/>
        <w:spacing w:before="0" w:after="0" w:line="240" w:lineRule="auto"/>
        <w:ind w:left="0" w:right="0" w:firstLine="860"/>
        <w:jc w:val="both"/>
      </w:pPr>
      <w:r>
        <w:rPr>
          <w:color w:val="000000"/>
          <w:spacing w:val="0"/>
          <w:w w:val="100"/>
          <w:position w:val="0"/>
          <w:shd w:val="clear" w:color="auto" w:fill="auto"/>
          <w:lang w:val="ru-RU" w:eastAsia="ru-RU" w:bidi="ru-RU"/>
        </w:rPr>
        <w:t xml:space="preserve">Комиссией установлено, что </w:t>
      </w:r>
      <w:r>
        <w:rPr>
          <w:color w:val="010101"/>
          <w:spacing w:val="0"/>
          <w:w w:val="100"/>
          <w:position w:val="0"/>
          <w:shd w:val="clear" w:color="auto" w:fill="auto"/>
          <w:lang w:val="ru-RU" w:eastAsia="ru-RU" w:bidi="ru-RU"/>
        </w:rPr>
        <w:t>комиссия Заказчика правомерно отклонила заявку Заявителя.</w:t>
      </w:r>
    </w:p>
    <w:p>
      <w:pPr>
        <w:pStyle w:val="Style11"/>
        <w:keepNext w:val="0"/>
        <w:keepLines w:val="0"/>
        <w:widowControl w:val="0"/>
        <w:shd w:val="clear" w:color="auto" w:fill="auto"/>
        <w:bidi w:val="0"/>
        <w:spacing w:before="0" w:after="0" w:line="240" w:lineRule="auto"/>
        <w:ind w:left="0" w:right="0" w:firstLine="860"/>
        <w:jc w:val="both"/>
      </w:pPr>
      <w:r>
        <w:rPr>
          <w:color w:val="010101"/>
          <w:spacing w:val="0"/>
          <w:w w:val="100"/>
          <w:position w:val="0"/>
          <w:shd w:val="clear" w:color="auto" w:fill="auto"/>
          <w:lang w:val="ru-RU" w:eastAsia="ru-RU" w:bidi="ru-RU"/>
        </w:rPr>
        <w:t>Жалоба признается необоснованной.</w:t>
      </w:r>
    </w:p>
    <w:p>
      <w:pPr>
        <w:pStyle w:val="Style11"/>
        <w:keepNext w:val="0"/>
        <w:keepLines w:val="0"/>
        <w:widowControl w:val="0"/>
        <w:shd w:val="clear" w:color="auto" w:fill="auto"/>
        <w:bidi w:val="0"/>
        <w:spacing w:before="0" w:after="0" w:line="240" w:lineRule="auto"/>
        <w:ind w:left="0" w:right="0" w:firstLine="860"/>
        <w:jc w:val="both"/>
      </w:pPr>
      <w:r>
        <w:rPr>
          <w:color w:val="010101"/>
          <w:spacing w:val="0"/>
          <w:w w:val="100"/>
          <w:position w:val="0"/>
          <w:shd w:val="clear" w:color="auto" w:fill="auto"/>
          <w:lang w:val="ru-RU" w:eastAsia="ru-RU" w:bidi="ru-RU"/>
        </w:rPr>
        <w:t>Внеплановой проверкой установлено следующее.</w:t>
      </w:r>
    </w:p>
    <w:p>
      <w:pPr>
        <w:pStyle w:val="Style11"/>
        <w:keepNext w:val="0"/>
        <w:keepLines w:val="0"/>
        <w:widowControl w:val="0"/>
        <w:shd w:val="clear" w:color="auto" w:fill="auto"/>
        <w:bidi w:val="0"/>
        <w:spacing w:before="0" w:after="0" w:line="240" w:lineRule="auto"/>
        <w:ind w:left="0" w:right="0" w:firstLine="860"/>
        <w:jc w:val="both"/>
      </w:pPr>
      <w:r>
        <w:rPr>
          <w:color w:val="010101"/>
          <w:spacing w:val="0"/>
          <w:w w:val="100"/>
          <w:position w:val="0"/>
          <w:shd w:val="clear" w:color="auto" w:fill="auto"/>
          <w:lang w:val="ru-RU" w:eastAsia="ru-RU" w:bidi="ru-RU"/>
        </w:rPr>
        <w:t>Одним из оснований отклонения заявки Заявителя послужило следующее: «в п. 3.5 участник закупки указал "Материал изготовления нити Стерильная синтетическая рассасывающаяся мононить из полиглекапрона: сополимер гликолида и капролактона"».</w:t>
      </w:r>
    </w:p>
    <w:p>
      <w:pPr>
        <w:pStyle w:val="Style11"/>
        <w:keepNext w:val="0"/>
        <w:keepLines w:val="0"/>
        <w:widowControl w:val="0"/>
        <w:shd w:val="clear" w:color="auto" w:fill="auto"/>
        <w:bidi w:val="0"/>
        <w:spacing w:before="0" w:after="0" w:line="240" w:lineRule="auto"/>
        <w:ind w:left="0" w:right="0" w:firstLine="860"/>
        <w:jc w:val="both"/>
      </w:pPr>
      <w:r>
        <w:rPr>
          <w:color w:val="010101"/>
          <w:spacing w:val="0"/>
          <w:w w:val="100"/>
          <w:position w:val="0"/>
          <w:shd w:val="clear" w:color="auto" w:fill="auto"/>
          <w:lang w:val="ru-RU" w:eastAsia="ru-RU" w:bidi="ru-RU"/>
        </w:rPr>
        <w:t>Однако, в действительности, указанная характеристика является соответствующей и достоверной, как было указано и подтверждено Заказчиком в рамках рассмотрения жалобы: «Обращаем внимание Комиссии Башкортостанского УФАС России на тот факт, что Аукционной комиссией допущена техническая опечатка (ошибка) при составлении протокола подведения итогов определения поставщика (подрядчика, исполнителя) от 13.09.2024 №ИЭА1, которая не меняет сути и правомерности отклонения заявки заявителя.</w:t>
      </w:r>
    </w:p>
    <w:p>
      <w:pPr>
        <w:pStyle w:val="Style11"/>
        <w:keepNext w:val="0"/>
        <w:keepLines w:val="0"/>
        <w:widowControl w:val="0"/>
        <w:shd w:val="clear" w:color="auto" w:fill="auto"/>
        <w:bidi w:val="0"/>
        <w:spacing w:before="0" w:after="0" w:line="240" w:lineRule="auto"/>
        <w:ind w:left="0" w:right="0" w:firstLine="860"/>
        <w:jc w:val="both"/>
      </w:pPr>
      <w:r>
        <w:rPr>
          <w:color w:val="010101"/>
          <w:spacing w:val="0"/>
          <w:w w:val="100"/>
          <w:position w:val="0"/>
          <w:shd w:val="clear" w:color="auto" w:fill="auto"/>
          <w:lang w:val="ru-RU" w:eastAsia="ru-RU" w:bidi="ru-RU"/>
        </w:rPr>
        <w:t>Ошибочно указано отклонение в пункте 2. за пункт 3.5 в протоколе подведения итогов от 13.09.2024 №ИЭА1 отклонения заявки Заявителя ИП Ильмухаметова Г.И.»</w:t>
      </w:r>
    </w:p>
    <w:p>
      <w:pPr>
        <w:pStyle w:val="Style11"/>
        <w:keepNext w:val="0"/>
        <w:keepLines w:val="0"/>
        <w:widowControl w:val="0"/>
        <w:shd w:val="clear" w:color="auto" w:fill="auto"/>
        <w:bidi w:val="0"/>
        <w:spacing w:before="0" w:after="0" w:line="240" w:lineRule="auto"/>
        <w:ind w:left="0" w:right="0" w:firstLine="860"/>
        <w:jc w:val="both"/>
      </w:pPr>
      <w:r>
        <w:rPr>
          <w:color w:val="010101"/>
          <w:spacing w:val="0"/>
          <w:w w:val="100"/>
          <w:position w:val="0"/>
          <w:shd w:val="clear" w:color="auto" w:fill="auto"/>
          <w:lang w:val="ru-RU" w:eastAsia="ru-RU" w:bidi="ru-RU"/>
        </w:rPr>
        <w:t>Таким образом, Заказчиком размещен протокол, содержащий неточную информацию о причинах отклонения заявки, что противоречит требованиям ч. 5 ст. 49 Закона о контрактной системе.</w:t>
      </w:r>
    </w:p>
    <w:p>
      <w:pPr>
        <w:pStyle w:val="Style11"/>
        <w:keepNext w:val="0"/>
        <w:keepLines w:val="0"/>
        <w:widowControl w:val="0"/>
        <w:shd w:val="clear" w:color="auto" w:fill="auto"/>
        <w:bidi w:val="0"/>
        <w:spacing w:before="0" w:after="0" w:line="240" w:lineRule="auto"/>
        <w:ind w:left="0" w:right="0" w:firstLine="860"/>
        <w:jc w:val="both"/>
      </w:pPr>
      <w:r>
        <w:rPr>
          <w:color w:val="010101"/>
          <w:spacing w:val="0"/>
          <w:w w:val="100"/>
          <w:position w:val="0"/>
          <w:shd w:val="clear" w:color="auto" w:fill="auto"/>
          <w:lang w:val="ru-RU" w:eastAsia="ru-RU" w:bidi="ru-RU"/>
        </w:rPr>
        <w:t>Выявленные нарушения Закона о контрактной системе содержат признаки состава административного правонарушения, ответственность за которое предусмотрено ч. 2.1 ст. 7.30 Кодекса Российской Федерации об административных правонарушениях.</w:t>
      </w:r>
    </w:p>
    <w:p>
      <w:pPr>
        <w:pStyle w:val="Style11"/>
        <w:keepNext w:val="0"/>
        <w:keepLines w:val="0"/>
        <w:widowControl w:val="0"/>
        <w:shd w:val="clear" w:color="auto" w:fill="auto"/>
        <w:bidi w:val="0"/>
        <w:spacing w:before="0" w:after="0" w:line="240" w:lineRule="auto"/>
        <w:ind w:left="0" w:right="0" w:firstLine="860"/>
        <w:jc w:val="both"/>
      </w:pPr>
      <w:r>
        <w:rPr>
          <w:color w:val="010101"/>
          <w:spacing w:val="0"/>
          <w:w w:val="100"/>
          <w:position w:val="0"/>
          <w:shd w:val="clear" w:color="auto" w:fill="auto"/>
          <w:lang w:val="ru-RU" w:eastAsia="ru-RU" w:bidi="ru-RU"/>
        </w:rPr>
        <w:t>В соответствии с п. 3.35 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№727/14 от 19 ноября 2014 г. Комиссия Башкортостанского УФАС России приняла решение предписание об устранении допущенных нарушений не выдавать, так как выявленные нарушения не могли повлиять на конечный результат определения поставщика (подрядчика, исполнителя), поскольку п. 3.5 основания отклонения заявки не мог повлиять на общее решение об отклонении заявки ИП Ильмухаметовой Г.И.</w:t>
      </w:r>
    </w:p>
    <w:p>
      <w:pPr>
        <w:pStyle w:val="Style11"/>
        <w:keepNext w:val="0"/>
        <w:keepLines w:val="0"/>
        <w:widowControl w:val="0"/>
        <w:shd w:val="clear" w:color="auto" w:fill="auto"/>
        <w:bidi w:val="0"/>
        <w:spacing w:before="0" w:after="0" w:line="240" w:lineRule="auto"/>
        <w:ind w:left="0" w:right="0" w:firstLine="860"/>
        <w:jc w:val="both"/>
      </w:pPr>
      <w:r>
        <w:rPr>
          <w:color w:val="010101"/>
          <w:spacing w:val="0"/>
          <w:w w:val="100"/>
          <w:position w:val="0"/>
          <w:shd w:val="clear" w:color="auto" w:fill="auto"/>
          <w:lang w:val="ru-RU" w:eastAsia="ru-RU" w:bidi="ru-RU"/>
        </w:rPr>
        <w:t>На основании вышеизложенного и руководствуясь ст.99 Федерального закона от 05.04.2013г. № 44-ФЗ «О контрактной системе в сфере закупок товаров, работ, услуг для обеспечения государственных и муниципальных нужд», Комиссия Башкортостанского УФАС России по контролю в сфере закупок</w:t>
      </w:r>
    </w:p>
    <w:p>
      <w:pPr>
        <w:pStyle w:val="Style11"/>
        <w:keepNext w:val="0"/>
        <w:keepLines w:val="0"/>
        <w:widowControl w:val="0"/>
        <w:shd w:val="clear" w:color="auto" w:fill="auto"/>
        <w:bidi w:val="0"/>
        <w:spacing w:before="0" w:after="300" w:line="240" w:lineRule="auto"/>
        <w:ind w:left="0" w:right="0" w:firstLine="0"/>
        <w:jc w:val="center"/>
      </w:pPr>
      <w:r>
        <w:rPr>
          <w:color w:val="010101"/>
          <w:spacing w:val="0"/>
          <w:w w:val="100"/>
          <w:position w:val="0"/>
          <w:shd w:val="clear" w:color="auto" w:fill="auto"/>
          <w:lang w:val="ru-RU" w:eastAsia="ru-RU" w:bidi="ru-RU"/>
        </w:rPr>
        <w:t>РЕШИЛА:</w:t>
      </w:r>
    </w:p>
    <w:p>
      <w:pPr>
        <w:pStyle w:val="Style11"/>
        <w:keepNext w:val="0"/>
        <w:keepLines w:val="0"/>
        <w:widowControl w:val="0"/>
        <w:numPr>
          <w:ilvl w:val="0"/>
          <w:numId w:val="9"/>
        </w:numPr>
        <w:shd w:val="clear" w:color="auto" w:fill="auto"/>
        <w:tabs>
          <w:tab w:pos="1181" w:val="left"/>
        </w:tabs>
        <w:bidi w:val="0"/>
        <w:spacing w:before="0" w:after="0" w:line="240" w:lineRule="auto"/>
        <w:ind w:left="0" w:right="0" w:firstLine="860"/>
        <w:jc w:val="both"/>
      </w:pPr>
      <w:r>
        <w:rPr>
          <w:color w:val="010101"/>
          <w:spacing w:val="0"/>
          <w:w w:val="100"/>
          <w:position w:val="0"/>
          <w:shd w:val="clear" w:color="auto" w:fill="auto"/>
          <w:lang w:val="ru-RU" w:eastAsia="ru-RU" w:bidi="ru-RU"/>
        </w:rPr>
        <w:t>Признать жалобу ИП Ильмухаметовой Г.И. необоснованной.</w:t>
      </w:r>
    </w:p>
    <w:p>
      <w:pPr>
        <w:pStyle w:val="Style11"/>
        <w:keepNext w:val="0"/>
        <w:keepLines w:val="0"/>
        <w:widowControl w:val="0"/>
        <w:numPr>
          <w:ilvl w:val="0"/>
          <w:numId w:val="9"/>
        </w:numPr>
        <w:shd w:val="clear" w:color="auto" w:fill="auto"/>
        <w:tabs>
          <w:tab w:pos="345" w:val="left"/>
        </w:tabs>
        <w:bidi w:val="0"/>
        <w:spacing w:before="0" w:after="0" w:line="240" w:lineRule="auto"/>
        <w:ind w:left="0" w:right="0" w:firstLine="860"/>
        <w:jc w:val="both"/>
      </w:pPr>
      <w:r>
        <w:rPr>
          <w:color w:val="010101"/>
          <w:spacing w:val="0"/>
          <w:w w:val="100"/>
          <w:position w:val="0"/>
          <w:shd w:val="clear" w:color="auto" w:fill="auto"/>
          <w:lang w:val="ru-RU" w:eastAsia="ru-RU" w:bidi="ru-RU"/>
        </w:rPr>
        <w:t>В действиях комиссии Заказчика установлено нарушение ч. 5 ст. 49 Закона</w:t>
        <w:br w:type="page"/>
      </w:r>
      <w:r>
        <w:rPr>
          <w:color w:val="010101"/>
          <w:spacing w:val="0"/>
          <w:w w:val="100"/>
          <w:position w:val="0"/>
          <w:shd w:val="clear" w:color="auto" w:fill="auto"/>
          <w:lang w:val="ru-RU" w:eastAsia="ru-RU" w:bidi="ru-RU"/>
        </w:rPr>
        <w:t>о контрактной системе.</w:t>
      </w:r>
    </w:p>
    <w:p>
      <w:pPr>
        <w:pStyle w:val="Style11"/>
        <w:keepNext w:val="0"/>
        <w:keepLines w:val="0"/>
        <w:widowControl w:val="0"/>
        <w:numPr>
          <w:ilvl w:val="0"/>
          <w:numId w:val="9"/>
        </w:numPr>
        <w:shd w:val="clear" w:color="auto" w:fill="auto"/>
        <w:tabs>
          <w:tab w:pos="1232" w:val="left"/>
        </w:tabs>
        <w:bidi w:val="0"/>
        <w:spacing w:before="0" w:after="0" w:line="240" w:lineRule="auto"/>
        <w:ind w:left="0" w:right="0" w:firstLine="860"/>
        <w:jc w:val="both"/>
      </w:pPr>
      <w:r>
        <w:rPr>
          <w:color w:val="010101"/>
          <w:spacing w:val="0"/>
          <w:w w:val="100"/>
          <w:position w:val="0"/>
          <w:shd w:val="clear" w:color="auto" w:fill="auto"/>
          <w:lang w:val="ru-RU" w:eastAsia="ru-RU" w:bidi="ru-RU"/>
        </w:rPr>
        <w:t>Заказчику предписание об устранении нарушений Федерального закона от 05.04.2013г. № 44-ФЗ «О контрактной системе в сфере закупок товаров, работ, услуг для обеспечения государственных и муниципальных нужд» не выдавать.</w:t>
      </w:r>
    </w:p>
    <w:p>
      <w:pPr>
        <w:pStyle w:val="Style11"/>
        <w:keepNext w:val="0"/>
        <w:keepLines w:val="0"/>
        <w:widowControl w:val="0"/>
        <w:numPr>
          <w:ilvl w:val="0"/>
          <w:numId w:val="9"/>
        </w:numPr>
        <w:shd w:val="clear" w:color="auto" w:fill="auto"/>
        <w:tabs>
          <w:tab w:pos="1237" w:val="left"/>
        </w:tabs>
        <w:bidi w:val="0"/>
        <w:spacing w:before="0" w:after="0" w:line="240" w:lineRule="auto"/>
        <w:ind w:left="0" w:right="0" w:firstLine="860"/>
        <w:jc w:val="both"/>
      </w:pPr>
      <w:r>
        <w:rPr>
          <w:color w:val="010101"/>
          <w:spacing w:val="0"/>
          <w:w w:val="100"/>
          <w:position w:val="0"/>
          <w:shd w:val="clear" w:color="auto" w:fill="auto"/>
          <w:lang w:val="ru-RU" w:eastAsia="ru-RU" w:bidi="ru-RU"/>
        </w:rPr>
        <w:t>Передать дело должностному лицу для принятия мер административного реагирования.</w:t>
      </w:r>
    </w:p>
    <w:p>
      <w:pPr>
        <w:pStyle w:val="Style11"/>
        <w:keepNext w:val="0"/>
        <w:keepLines w:val="0"/>
        <w:widowControl w:val="0"/>
        <w:shd w:val="clear" w:color="auto" w:fill="auto"/>
        <w:bidi w:val="0"/>
        <w:spacing w:before="0" w:after="280" w:line="240" w:lineRule="auto"/>
        <w:ind w:left="0" w:right="0" w:firstLine="860"/>
        <w:jc w:val="both"/>
      </w:pPr>
      <w:r>
        <w:rPr>
          <w:color w:val="010101"/>
          <w:spacing w:val="0"/>
          <w:w w:val="100"/>
          <w:position w:val="0"/>
          <w:shd w:val="clear" w:color="auto" w:fill="auto"/>
          <w:lang w:val="ru-RU" w:eastAsia="ru-RU" w:bidi="ru-RU"/>
        </w:rPr>
        <w:t>Решение может быть обжаловано в течение трех месяцев со дня его принятия.</w:t>
      </w:r>
    </w:p>
    <w:p>
      <w:pPr>
        <w:pStyle w:val="Style11"/>
        <w:keepNext w:val="0"/>
        <w:keepLines w:val="0"/>
        <w:widowControl w:val="0"/>
        <w:shd w:val="clear" w:color="auto" w:fill="auto"/>
        <w:bidi w:val="0"/>
        <w:spacing w:before="0" w:after="240" w:line="240" w:lineRule="auto"/>
        <w:ind w:left="0" w:right="0" w:firstLine="0"/>
        <w:jc w:val="both"/>
      </w:pPr>
      <w:r>
        <w:rPr>
          <w:color w:val="010101"/>
          <w:spacing w:val="0"/>
          <w:w w:val="100"/>
          <w:position w:val="0"/>
          <w:shd w:val="clear" w:color="auto" w:fill="auto"/>
          <w:lang w:val="ru-RU" w:eastAsia="ru-RU" w:bidi="ru-RU"/>
        </w:rPr>
        <w:t>Председатель Комиссии</w:t>
      </w:r>
    </w:p>
    <w:p>
      <w:pPr>
        <w:pStyle w:val="Style11"/>
        <w:keepNext w:val="0"/>
        <w:keepLines w:val="0"/>
        <w:widowControl w:val="0"/>
        <w:shd w:val="clear" w:color="auto" w:fill="auto"/>
        <w:bidi w:val="0"/>
        <w:spacing w:before="0" w:after="980" w:line="240" w:lineRule="auto"/>
        <w:ind w:left="0" w:right="0" w:firstLine="0"/>
        <w:jc w:val="both"/>
      </w:pPr>
      <w:r>
        <w:rPr>
          <w:color w:val="010101"/>
          <w:spacing w:val="0"/>
          <w:w w:val="100"/>
          <w:position w:val="0"/>
          <w:shd w:val="clear" w:color="auto" w:fill="auto"/>
          <w:lang w:val="ru-RU" w:eastAsia="ru-RU" w:bidi="ru-RU"/>
        </w:rPr>
        <w:t>Члены комиссии</w:t>
      </w:r>
    </w:p>
    <w:p>
      <w:pPr>
        <w:pStyle w:val="Style11"/>
        <w:keepNext w:val="0"/>
        <w:keepLines w:val="0"/>
        <w:widowControl w:val="0"/>
        <w:shd w:val="clear" w:color="auto" w:fill="auto"/>
        <w:bidi w:val="0"/>
        <w:spacing w:before="0" w:after="0" w:line="240" w:lineRule="auto"/>
        <w:ind w:left="0" w:right="0" w:firstLine="0"/>
        <w:jc w:val="both"/>
      </w:pPr>
      <w:r>
        <w:drawing>
          <wp:anchor distT="1689100" distB="0" distL="114300" distR="2107565" simplePos="0" relativeHeight="125829379" behindDoc="0" locked="0" layoutInCell="1" allowOverlap="1">
            <wp:simplePos x="0" y="0"/>
            <wp:positionH relativeFrom="page">
              <wp:posOffset>2494915</wp:posOffset>
            </wp:positionH>
            <wp:positionV relativeFrom="margin">
              <wp:posOffset>5420360</wp:posOffset>
            </wp:positionV>
            <wp:extent cx="426720" cy="633730"/>
            <wp:wrapTopAndBottom/>
            <wp:docPr id="8" name="Shape 8"/>
            <a:graphic xmlns:a="http://schemas.openxmlformats.org/drawingml/2006/main">
              <a:graphicData uri="http://schemas.openxmlformats.org/drawingml/2006/picture">
                <pic:pic xmlns:pic="http://schemas.openxmlformats.org/drawingml/2006/picture">
                  <pic:nvPicPr>
                    <pic:cNvPr id="9" name="Picture box 9"/>
                    <pic:cNvPicPr/>
                  </pic:nvPicPr>
                  <pic:blipFill>
                    <a:blip r:embed="rId11"/>
                    <a:stretch/>
                  </pic:blipFill>
                  <pic:spPr>
                    <a:xfrm>
                      <a:ext cx="426720" cy="633730"/>
                    </a:xfrm>
                    <a:prstGeom prst="rect"/>
                  </pic:spPr>
                </pic:pic>
              </a:graphicData>
            </a:graphic>
          </wp:anchor>
        </w:drawing>
      </w:r>
      <w:r>
        <mc:AlternateContent>
          <mc:Choice Requires="wps">
            <w:drawing>
              <wp:anchor distT="0" distB="0" distL="0" distR="0" simplePos="0" relativeHeight="503316482" behindDoc="0" locked="0" layoutInCell="1" allowOverlap="1">
                <wp:simplePos x="0" y="0"/>
                <wp:positionH relativeFrom="page">
                  <wp:posOffset>3046730</wp:posOffset>
                </wp:positionH>
                <wp:positionV relativeFrom="margin">
                  <wp:posOffset>5908040</wp:posOffset>
                </wp:positionV>
                <wp:extent cx="1423670" cy="113030"/>
                <wp:wrapNone/>
                <wp:docPr id="10" name="Shape 10"/>
                <a:graphic xmlns:a="http://schemas.openxmlformats.org/drawingml/2006/main">
                  <a:graphicData uri="http://schemas.microsoft.com/office/word/2010/wordprocessingShape">
                    <wps:wsp>
                      <wps:cNvSpPr txBox="1"/>
                      <wps:spPr>
                        <a:xfrm>
                          <a:ext cx="1423670" cy="113030"/>
                        </a:xfrm>
                        <a:prstGeom prst="rect"/>
                        <a:noFill/>
                      </wps:spPr>
                      <wps:txbx>
                        <w:txbxContent>
                          <w:p>
                            <w:pPr>
                              <w:pStyle w:val="Style13"/>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4"/>
                                <w:szCs w:val="14"/>
                              </w:rPr>
                            </w:pPr>
                            <w:r>
                              <w:rPr>
                                <w:color w:val="EAEAEA"/>
                                <w:spacing w:val="0"/>
                                <w:w w:val="100"/>
                                <w:position w:val="0"/>
                                <w:sz w:val="14"/>
                                <w:szCs w:val="14"/>
                                <w:shd w:val="clear" w:color="auto" w:fill="auto"/>
                                <w:lang w:val="ru-RU" w:eastAsia="ru-RU" w:bidi="ru-RU"/>
                              </w:rPr>
                              <w:t xml:space="preserve">СВЕДЕНИЯ </w:t>
                            </w:r>
                            <w:r>
                              <w:rPr>
                                <w:color w:val="FFFFFF"/>
                                <w:spacing w:val="0"/>
                                <w:w w:val="100"/>
                                <w:position w:val="0"/>
                                <w:sz w:val="14"/>
                                <w:szCs w:val="14"/>
                                <w:shd w:val="clear" w:color="auto" w:fill="auto"/>
                                <w:lang w:val="ru-RU" w:eastAsia="ru-RU" w:bidi="ru-RU"/>
                              </w:rPr>
                              <w:t xml:space="preserve">О </w:t>
                            </w:r>
                            <w:r>
                              <w:rPr>
                                <w:color w:val="EAEAEA"/>
                                <w:spacing w:val="0"/>
                                <w:w w:val="100"/>
                                <w:position w:val="0"/>
                                <w:sz w:val="14"/>
                                <w:szCs w:val="14"/>
                                <w:shd w:val="clear" w:color="auto" w:fill="auto"/>
                                <w:lang w:val="ru-RU" w:eastAsia="ru-RU" w:bidi="ru-RU"/>
                              </w:rPr>
                              <w:t>СЕРТИФИКАТЕ ЭП</w:t>
                            </w:r>
                          </w:p>
                        </w:txbxContent>
                      </wps:txbx>
                      <wps:bodyPr lIns="0" tIns="0" rIns="0" bIns="0">
                        <a:noAutoFit/>
                      </wps:bodyPr>
                    </wps:wsp>
                  </a:graphicData>
                </a:graphic>
              </wp:anchor>
            </w:drawing>
          </mc:Choice>
          <mc:Fallback>
            <w:pict>
              <v:shape id="_x0000_s1036" type="#_x0000_t202" style="position:absolute;margin-left:239.90000000000001pt;margin-top:465.19999999999999pt;width:112.10000000000001pt;height:8.9000000000000004pt;z-index:251657729;mso-wrap-distance-left:0;mso-wrap-distance-right:0;mso-position-horizontal-relative:page;mso-position-vertical-relative:margin" filled="f" stroked="f">
                <v:textbox inset="0,0,0,0">
                  <w:txbxContent>
                    <w:p>
                      <w:pPr>
                        <w:pStyle w:val="Style13"/>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4"/>
                          <w:szCs w:val="14"/>
                        </w:rPr>
                      </w:pPr>
                      <w:r>
                        <w:rPr>
                          <w:color w:val="EAEAEA"/>
                          <w:spacing w:val="0"/>
                          <w:w w:val="100"/>
                          <w:position w:val="0"/>
                          <w:sz w:val="14"/>
                          <w:szCs w:val="14"/>
                          <w:shd w:val="clear" w:color="auto" w:fill="auto"/>
                          <w:lang w:val="ru-RU" w:eastAsia="ru-RU" w:bidi="ru-RU"/>
                        </w:rPr>
                        <w:t xml:space="preserve">СВЕДЕНИЯ </w:t>
                      </w:r>
                      <w:r>
                        <w:rPr>
                          <w:color w:val="FFFFFF"/>
                          <w:spacing w:val="0"/>
                          <w:w w:val="100"/>
                          <w:position w:val="0"/>
                          <w:sz w:val="14"/>
                          <w:szCs w:val="14"/>
                          <w:shd w:val="clear" w:color="auto" w:fill="auto"/>
                          <w:lang w:val="ru-RU" w:eastAsia="ru-RU" w:bidi="ru-RU"/>
                        </w:rPr>
                        <w:t xml:space="preserve">О </w:t>
                      </w:r>
                      <w:r>
                        <w:rPr>
                          <w:color w:val="EAEAEA"/>
                          <w:spacing w:val="0"/>
                          <w:w w:val="100"/>
                          <w:position w:val="0"/>
                          <w:sz w:val="14"/>
                          <w:szCs w:val="14"/>
                          <w:shd w:val="clear" w:color="auto" w:fill="auto"/>
                          <w:lang w:val="ru-RU" w:eastAsia="ru-RU" w:bidi="ru-RU"/>
                        </w:rPr>
                        <w:t>СЕРТИФИКАТЕ ЭП</w:t>
                      </w:r>
                    </w:p>
                  </w:txbxContent>
                </v:textbox>
                <w10:wrap anchorx="page" anchory="margin"/>
              </v:shape>
            </w:pict>
          </mc:Fallback>
        </mc:AlternateContent>
      </w:r>
      <w:r>
        <mc:AlternateContent>
          <mc:Choice Requires="wps">
            <w:drawing>
              <wp:anchor distT="0" distB="0" distL="0" distR="0" simplePos="0" relativeHeight="503316484" behindDoc="0" locked="0" layoutInCell="1" allowOverlap="1">
                <wp:simplePos x="0" y="0"/>
                <wp:positionH relativeFrom="page">
                  <wp:posOffset>2997835</wp:posOffset>
                </wp:positionH>
                <wp:positionV relativeFrom="margin">
                  <wp:posOffset>5560695</wp:posOffset>
                </wp:positionV>
                <wp:extent cx="1917065" cy="280670"/>
                <wp:wrapNone/>
                <wp:docPr id="12" name="Shape 12"/>
                <a:graphic xmlns:a="http://schemas.openxmlformats.org/drawingml/2006/main">
                  <a:graphicData uri="http://schemas.microsoft.com/office/word/2010/wordprocessingShape">
                    <wps:wsp>
                      <wps:cNvSpPr txBox="1"/>
                      <wps:spPr>
                        <a:xfrm>
                          <a:ext cx="1917065" cy="280670"/>
                        </a:xfrm>
                        <a:prstGeom prst="rect"/>
                        <a:noFill/>
                      </wps:spPr>
                      <wps:txbx>
                        <w:txbxContent>
                          <w:p>
                            <w:pPr>
                              <w:pStyle w:val="Style13"/>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38" type="#_x0000_t202" style="position:absolute;margin-left:236.05000000000001pt;margin-top:437.85000000000002pt;width:150.95000000000002pt;height:22.100000000000001pt;z-index:251657731;mso-wrap-distance-left:0;mso-wrap-distance-right:0;mso-position-horizontal-relative:page;mso-position-vertical-relative:margin" filled="f" stroked="f">
                <v:textbox inset="0,0,0,0">
                  <w:txbxContent>
                    <w:p>
                      <w:pPr>
                        <w:pStyle w:val="Style13"/>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v:textbox>
                <w10:wrap anchorx="page" anchory="margin"/>
              </v:shape>
            </w:pict>
          </mc:Fallback>
        </mc:AlternateContent>
      </w:r>
      <w:r>
        <mc:AlternateContent>
          <mc:Choice Requires="wps">
            <w:drawing>
              <wp:anchor distT="0" distB="0" distL="114300" distR="114300" simplePos="0" relativeHeight="125829380" behindDoc="0" locked="0" layoutInCell="1" allowOverlap="1">
                <wp:simplePos x="0" y="0"/>
                <wp:positionH relativeFrom="page">
                  <wp:posOffset>5862955</wp:posOffset>
                </wp:positionH>
                <wp:positionV relativeFrom="margin">
                  <wp:posOffset>2174240</wp:posOffset>
                </wp:positionV>
                <wp:extent cx="1344295" cy="1487170"/>
                <wp:wrapSquare wrapText="left"/>
                <wp:docPr id="14" name="Shape 14"/>
                <a:graphic xmlns:a="http://schemas.openxmlformats.org/drawingml/2006/main">
                  <a:graphicData uri="http://schemas.microsoft.com/office/word/2010/wordprocessingShape">
                    <wps:wsp>
                      <wps:cNvSpPr txBox="1"/>
                      <wps:spPr>
                        <a:xfrm>
                          <a:ext cx="1344295" cy="1487170"/>
                        </a:xfrm>
                        <a:prstGeom prst="rect"/>
                        <a:noFill/>
                      </wps:spPr>
                      <wps:txbx>
                        <w:txbxContent>
                          <w:p>
                            <w:pPr>
                              <w:pStyle w:val="Style11"/>
                              <w:keepNext w:val="0"/>
                              <w:keepLines w:val="0"/>
                              <w:widowControl w:val="0"/>
                              <w:shd w:val="clear" w:color="auto" w:fill="auto"/>
                              <w:bidi w:val="0"/>
                              <w:spacing w:before="0" w:after="240" w:line="240" w:lineRule="auto"/>
                              <w:ind w:left="0" w:right="0" w:firstLine="0"/>
                              <w:jc w:val="right"/>
                            </w:pPr>
                            <w:r>
                              <w:rPr>
                                <w:color w:val="010101"/>
                                <w:spacing w:val="0"/>
                                <w:w w:val="100"/>
                                <w:position w:val="0"/>
                                <w:shd w:val="clear" w:color="auto" w:fill="auto"/>
                                <w:lang w:val="ru-RU" w:eastAsia="ru-RU" w:bidi="ru-RU"/>
                              </w:rPr>
                              <w:t>Исламгулов С.Ф.</w:t>
                            </w:r>
                          </w:p>
                          <w:p>
                            <w:pPr>
                              <w:pStyle w:val="Style11"/>
                              <w:keepNext w:val="0"/>
                              <w:keepLines w:val="0"/>
                              <w:widowControl w:val="0"/>
                              <w:shd w:val="clear" w:color="auto" w:fill="auto"/>
                              <w:bidi w:val="0"/>
                              <w:spacing w:before="0" w:after="280" w:line="240" w:lineRule="auto"/>
                              <w:ind w:left="0" w:right="0" w:firstLine="0"/>
                              <w:jc w:val="right"/>
                            </w:pPr>
                            <w:r>
                              <w:rPr>
                                <w:color w:val="010101"/>
                                <w:spacing w:val="0"/>
                                <w:w w:val="100"/>
                                <w:position w:val="0"/>
                                <w:shd w:val="clear" w:color="auto" w:fill="auto"/>
                                <w:lang w:val="ru-RU" w:eastAsia="ru-RU" w:bidi="ru-RU"/>
                              </w:rPr>
                              <w:t>Ларшутин Р.С.</w:t>
                            </w:r>
                          </w:p>
                          <w:p>
                            <w:pPr>
                              <w:pStyle w:val="Style11"/>
                              <w:keepNext w:val="0"/>
                              <w:keepLines w:val="0"/>
                              <w:widowControl w:val="0"/>
                              <w:shd w:val="clear" w:color="auto" w:fill="auto"/>
                              <w:bidi w:val="0"/>
                              <w:spacing w:before="0" w:after="340" w:line="240" w:lineRule="auto"/>
                              <w:ind w:left="0" w:right="0" w:firstLine="0"/>
                              <w:jc w:val="right"/>
                            </w:pPr>
                            <w:r>
                              <w:rPr>
                                <w:color w:val="010101"/>
                                <w:spacing w:val="0"/>
                                <w:w w:val="100"/>
                                <w:position w:val="0"/>
                                <w:shd w:val="clear" w:color="auto" w:fill="auto"/>
                                <w:lang w:val="ru-RU" w:eastAsia="ru-RU" w:bidi="ru-RU"/>
                              </w:rPr>
                              <w:t>Шайхуллин В.Э.</w:t>
                            </w:r>
                          </w:p>
                          <w:p>
                            <w:pPr>
                              <w:pStyle w:val="Style11"/>
                              <w:keepNext w:val="0"/>
                              <w:keepLines w:val="0"/>
                              <w:widowControl w:val="0"/>
                              <w:shd w:val="clear" w:color="auto" w:fill="auto"/>
                              <w:bidi w:val="0"/>
                              <w:spacing w:before="0" w:after="280" w:line="240" w:lineRule="auto"/>
                              <w:ind w:left="0" w:right="0" w:firstLine="0"/>
                              <w:jc w:val="right"/>
                            </w:pPr>
                            <w:r>
                              <w:rPr>
                                <w:color w:val="000000"/>
                                <w:spacing w:val="0"/>
                                <w:w w:val="100"/>
                                <w:position w:val="0"/>
                                <w:shd w:val="clear" w:color="auto" w:fill="auto"/>
                                <w:lang w:val="ru-RU" w:eastAsia="ru-RU" w:bidi="ru-RU"/>
                              </w:rPr>
                              <w:t>С.Ф. Исламгулов</w:t>
                            </w:r>
                          </w:p>
                        </w:txbxContent>
                      </wps:txbx>
                      <wps:bodyPr lIns="0" tIns="0" rIns="0" bIns="0">
                        <a:noAutoFit/>
                      </wps:bodyPr>
                    </wps:wsp>
                  </a:graphicData>
                </a:graphic>
              </wp:anchor>
            </w:drawing>
          </mc:Choice>
          <mc:Fallback>
            <w:pict>
              <v:shape id="_x0000_s1040" type="#_x0000_t202" style="position:absolute;margin-left:461.65000000000003pt;margin-top:171.20000000000002pt;width:105.85000000000001pt;height:117.10000000000001pt;z-index:-125829373;mso-wrap-distance-left:9.pt;mso-wrap-distance-right:9.pt;mso-position-horizontal-relative:page;mso-position-vertical-relative:margin" filled="f" stroked="f">
                <v:textbox inset="0,0,0,0">
                  <w:txbxContent>
                    <w:p>
                      <w:pPr>
                        <w:pStyle w:val="Style11"/>
                        <w:keepNext w:val="0"/>
                        <w:keepLines w:val="0"/>
                        <w:widowControl w:val="0"/>
                        <w:shd w:val="clear" w:color="auto" w:fill="auto"/>
                        <w:bidi w:val="0"/>
                        <w:spacing w:before="0" w:after="240" w:line="240" w:lineRule="auto"/>
                        <w:ind w:left="0" w:right="0" w:firstLine="0"/>
                        <w:jc w:val="right"/>
                      </w:pPr>
                      <w:r>
                        <w:rPr>
                          <w:color w:val="010101"/>
                          <w:spacing w:val="0"/>
                          <w:w w:val="100"/>
                          <w:position w:val="0"/>
                          <w:shd w:val="clear" w:color="auto" w:fill="auto"/>
                          <w:lang w:val="ru-RU" w:eastAsia="ru-RU" w:bidi="ru-RU"/>
                        </w:rPr>
                        <w:t>Исламгулов С.Ф.</w:t>
                      </w:r>
                    </w:p>
                    <w:p>
                      <w:pPr>
                        <w:pStyle w:val="Style11"/>
                        <w:keepNext w:val="0"/>
                        <w:keepLines w:val="0"/>
                        <w:widowControl w:val="0"/>
                        <w:shd w:val="clear" w:color="auto" w:fill="auto"/>
                        <w:bidi w:val="0"/>
                        <w:spacing w:before="0" w:after="280" w:line="240" w:lineRule="auto"/>
                        <w:ind w:left="0" w:right="0" w:firstLine="0"/>
                        <w:jc w:val="right"/>
                      </w:pPr>
                      <w:r>
                        <w:rPr>
                          <w:color w:val="010101"/>
                          <w:spacing w:val="0"/>
                          <w:w w:val="100"/>
                          <w:position w:val="0"/>
                          <w:shd w:val="clear" w:color="auto" w:fill="auto"/>
                          <w:lang w:val="ru-RU" w:eastAsia="ru-RU" w:bidi="ru-RU"/>
                        </w:rPr>
                        <w:t>Ларшутин Р.С.</w:t>
                      </w:r>
                    </w:p>
                    <w:p>
                      <w:pPr>
                        <w:pStyle w:val="Style11"/>
                        <w:keepNext w:val="0"/>
                        <w:keepLines w:val="0"/>
                        <w:widowControl w:val="0"/>
                        <w:shd w:val="clear" w:color="auto" w:fill="auto"/>
                        <w:bidi w:val="0"/>
                        <w:spacing w:before="0" w:after="340" w:line="240" w:lineRule="auto"/>
                        <w:ind w:left="0" w:right="0" w:firstLine="0"/>
                        <w:jc w:val="right"/>
                      </w:pPr>
                      <w:r>
                        <w:rPr>
                          <w:color w:val="010101"/>
                          <w:spacing w:val="0"/>
                          <w:w w:val="100"/>
                          <w:position w:val="0"/>
                          <w:shd w:val="clear" w:color="auto" w:fill="auto"/>
                          <w:lang w:val="ru-RU" w:eastAsia="ru-RU" w:bidi="ru-RU"/>
                        </w:rPr>
                        <w:t>Шайхуллин В.Э.</w:t>
                      </w:r>
                    </w:p>
                    <w:p>
                      <w:pPr>
                        <w:pStyle w:val="Style11"/>
                        <w:keepNext w:val="0"/>
                        <w:keepLines w:val="0"/>
                        <w:widowControl w:val="0"/>
                        <w:shd w:val="clear" w:color="auto" w:fill="auto"/>
                        <w:bidi w:val="0"/>
                        <w:spacing w:before="0" w:after="280" w:line="240" w:lineRule="auto"/>
                        <w:ind w:left="0" w:right="0" w:firstLine="0"/>
                        <w:jc w:val="right"/>
                      </w:pPr>
                      <w:r>
                        <w:rPr>
                          <w:color w:val="000000"/>
                          <w:spacing w:val="0"/>
                          <w:w w:val="100"/>
                          <w:position w:val="0"/>
                          <w:shd w:val="clear" w:color="auto" w:fill="auto"/>
                          <w:lang w:val="ru-RU" w:eastAsia="ru-RU" w:bidi="ru-RU"/>
                        </w:rPr>
                        <w:t>С.Ф. Исламгулов</w:t>
                      </w:r>
                    </w:p>
                  </w:txbxContent>
                </v:textbox>
                <w10:wrap type="square" side="left" anchorx="page" anchory="margin"/>
              </v:shape>
            </w:pict>
          </mc:Fallback>
        </mc:AlternateContent>
      </w:r>
      <w:r>
        <w:rPr>
          <w:color w:val="000000"/>
          <w:spacing w:val="0"/>
          <w:w w:val="100"/>
          <w:position w:val="0"/>
          <w:shd w:val="clear" w:color="auto" w:fill="auto"/>
          <w:lang w:val="ru-RU" w:eastAsia="ru-RU" w:bidi="ru-RU"/>
        </w:rPr>
        <w:t>Начальник отдела</w:t>
      </w:r>
    </w:p>
    <w:p>
      <w:pPr>
        <w:pStyle w:val="Style23"/>
        <w:keepNext w:val="0"/>
        <w:keepLines w:val="0"/>
        <w:widowControl w:val="0"/>
        <w:shd w:val="clear" w:color="auto" w:fill="auto"/>
        <w:bidi w:val="0"/>
        <w:spacing w:before="0" w:after="0" w:line="240" w:lineRule="auto"/>
        <w:ind w:right="0" w:firstLine="0"/>
        <w:jc w:val="left"/>
        <w:rPr>
          <w:sz w:val="12"/>
          <w:szCs w:val="12"/>
        </w:rPr>
      </w:pPr>
      <w:r>
        <w:rPr>
          <w:spacing w:val="0"/>
          <w:w w:val="100"/>
          <w:position w:val="0"/>
          <w:sz w:val="13"/>
          <w:szCs w:val="13"/>
          <w:shd w:val="clear" w:color="auto" w:fill="auto"/>
          <w:lang w:val="ru-RU" w:eastAsia="ru-RU" w:bidi="ru-RU"/>
        </w:rPr>
        <w:t xml:space="preserve">Кому </w:t>
      </w:r>
      <w:r>
        <w:rPr>
          <w:color w:val="000000"/>
          <w:spacing w:val="0"/>
          <w:w w:val="100"/>
          <w:position w:val="0"/>
          <w:sz w:val="13"/>
          <w:szCs w:val="13"/>
          <w:shd w:val="clear" w:color="auto" w:fill="auto"/>
          <w:lang w:val="ru-RU" w:eastAsia="ru-RU" w:bidi="ru-RU"/>
        </w:rPr>
        <w:t xml:space="preserve">выдан: </w:t>
      </w:r>
      <w:r>
        <w:rPr>
          <w:color w:val="000000"/>
          <w:spacing w:val="0"/>
          <w:w w:val="100"/>
          <w:position w:val="0"/>
          <w:sz w:val="12"/>
          <w:szCs w:val="12"/>
          <w:shd w:val="clear" w:color="auto" w:fill="auto"/>
          <w:lang w:val="ru-RU" w:eastAsia="ru-RU" w:bidi="ru-RU"/>
        </w:rPr>
        <w:t>Исламгулов Салават Фаритович</w:t>
      </w:r>
    </w:p>
    <w:p>
      <w:pPr>
        <w:pStyle w:val="Style23"/>
        <w:keepNext w:val="0"/>
        <w:keepLines w:val="0"/>
        <w:widowControl w:val="0"/>
        <w:shd w:val="clear" w:color="auto" w:fill="auto"/>
        <w:bidi w:val="0"/>
        <w:spacing w:before="0" w:after="0" w:line="240" w:lineRule="auto"/>
        <w:ind w:right="0" w:firstLine="0"/>
        <w:jc w:val="left"/>
      </w:pPr>
      <w:r>
        <w:rPr>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color w:val="222222"/>
          <w:spacing w:val="0"/>
          <w:w w:val="100"/>
          <w:position w:val="0"/>
          <w:shd w:val="clear" w:color="auto" w:fill="auto"/>
          <w:lang w:val="ru-RU" w:eastAsia="ru-RU" w:bidi="ru-RU"/>
        </w:rPr>
        <w:t xml:space="preserve">00841 </w:t>
      </w:r>
      <w:r>
        <w:rPr>
          <w:spacing w:val="0"/>
          <w:w w:val="100"/>
          <w:position w:val="0"/>
          <w:shd w:val="clear" w:color="auto" w:fill="auto"/>
          <w:lang w:val="ru-RU" w:eastAsia="ru-RU" w:bidi="ru-RU"/>
        </w:rPr>
        <w:t>ВЕ2АЕСВААЕЕ700406032Е9СВ8ВОВ&gt;</w:t>
      </w:r>
    </w:p>
    <w:p>
      <w:pPr>
        <w:pStyle w:val="Style23"/>
        <w:keepNext w:val="0"/>
        <w:keepLines w:val="0"/>
        <w:widowControl w:val="0"/>
        <w:shd w:val="clear" w:color="auto" w:fill="auto"/>
        <w:bidi w:val="0"/>
        <w:spacing w:before="0" w:after="4200" w:line="240" w:lineRule="auto"/>
        <w:ind w:right="0" w:firstLine="0"/>
        <w:jc w:val="left"/>
      </w:pPr>
      <w:r>
        <w:rPr>
          <w:color w:val="5E5E5E"/>
          <w:spacing w:val="0"/>
          <w:w w:val="100"/>
          <w:position w:val="0"/>
          <w:shd w:val="clear" w:color="auto" w:fill="auto"/>
          <w:lang w:val="ru-RU" w:eastAsia="ru-RU" w:bidi="ru-RU"/>
        </w:rPr>
        <w:t xml:space="preserve">Действителен </w:t>
      </w:r>
      <w:r>
        <w:rPr>
          <w:spacing w:val="0"/>
          <w:w w:val="100"/>
          <w:position w:val="0"/>
          <w:shd w:val="clear" w:color="auto" w:fill="auto"/>
          <w:lang w:val="ru-RU" w:eastAsia="ru-RU" w:bidi="ru-RU"/>
        </w:rPr>
        <w:t xml:space="preserve">с </w:t>
      </w:r>
      <w:r>
        <w:rPr>
          <w:color w:val="5E5E5E"/>
          <w:spacing w:val="0"/>
          <w:w w:val="100"/>
          <w:position w:val="0"/>
          <w:shd w:val="clear" w:color="auto" w:fill="auto"/>
          <w:lang w:val="ru-RU" w:eastAsia="ru-RU" w:bidi="ru-RU"/>
        </w:rPr>
        <w:t>03.1</w:t>
      </w:r>
      <w:r>
        <w:rPr>
          <w:color w:val="8C8C8C"/>
          <w:spacing w:val="0"/>
          <w:w w:val="100"/>
          <w:position w:val="0"/>
          <w:shd w:val="clear" w:color="auto" w:fill="auto"/>
          <w:lang w:val="ru-RU" w:eastAsia="ru-RU" w:bidi="ru-RU"/>
        </w:rPr>
        <w:t>1</w:t>
      </w:r>
      <w:r>
        <w:rPr>
          <w:color w:val="5E5E5E"/>
          <w:spacing w:val="0"/>
          <w:w w:val="100"/>
          <w:position w:val="0"/>
          <w:shd w:val="clear" w:color="auto" w:fill="auto"/>
          <w:lang w:val="ru-RU" w:eastAsia="ru-RU" w:bidi="ru-RU"/>
        </w:rPr>
        <w:t xml:space="preserve">.2023 </w:t>
      </w:r>
      <w:r>
        <w:rPr>
          <w:color w:val="000000"/>
          <w:spacing w:val="0"/>
          <w:w w:val="100"/>
          <w:position w:val="0"/>
          <w:shd w:val="clear" w:color="auto" w:fill="auto"/>
          <w:lang w:val="ru-RU" w:eastAsia="ru-RU" w:bidi="ru-RU"/>
        </w:rPr>
        <w:t xml:space="preserve">по </w:t>
      </w:r>
      <w:r>
        <w:rPr>
          <w:color w:val="5E5E5E"/>
          <w:spacing w:val="0"/>
          <w:w w:val="100"/>
          <w:position w:val="0"/>
          <w:shd w:val="clear" w:color="auto" w:fill="auto"/>
          <w:lang w:val="ru-RU" w:eastAsia="ru-RU" w:bidi="ru-RU"/>
        </w:rPr>
        <w:t>26.01</w:t>
      </w:r>
      <w:r>
        <w:rPr>
          <w:spacing w:val="0"/>
          <w:w w:val="100"/>
          <w:position w:val="0"/>
          <w:shd w:val="clear" w:color="auto" w:fill="auto"/>
          <w:lang w:val="ru-RU" w:eastAsia="ru-RU" w:bidi="ru-RU"/>
        </w:rPr>
        <w:t>.2025</w:t>
      </w:r>
    </w:p>
    <w:p>
      <w:pPr>
        <w:pStyle w:val="Style19"/>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Исп.Ларшутин Р.С. тел.(347) 216-33-54</w:t>
      </w:r>
    </w:p>
    <w:sectPr>
      <w:footnotePr>
        <w:pos w:val="pageBottom"/>
        <w:numFmt w:val="decimal"/>
        <w:numRestart w:val="continuous"/>
      </w:footnotePr>
      <w:type w:val="continuous"/>
      <w:pgSz w:w="11900" w:h="16840"/>
      <w:pgMar w:top="524" w:right="538" w:bottom="1273" w:left="1104"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723900</wp:posOffset>
              </wp:positionH>
              <wp:positionV relativeFrom="page">
                <wp:posOffset>10020300</wp:posOffset>
              </wp:positionV>
              <wp:extent cx="725170" cy="100330"/>
              <wp:wrapNone/>
              <wp:docPr id="2" name="Shape 2"/>
              <a:graphic xmlns:a="http://schemas.openxmlformats.org/drawingml/2006/main">
                <a:graphicData uri="http://schemas.microsoft.com/office/word/2010/wordprocessingShape">
                  <wps:wsp>
                    <wps:cNvSpPr txBox="1"/>
                    <wps:spPr>
                      <a:xfrm>
                        <a:ext cx="725170" cy="10033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2024-13069</w:t>
                          </w:r>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_x0000_s1028" type="#_x0000_t202" style="position:absolute;margin-left:57.pt;margin-top:789.pt;width:57.100000000000001pt;height:7.9000000000000004pt;z-index:-188744063;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2024-13069</w:t>
                    </w:r>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723900</wp:posOffset>
              </wp:positionH>
              <wp:positionV relativeFrom="page">
                <wp:posOffset>9857740</wp:posOffset>
              </wp:positionV>
              <wp:extent cx="725170" cy="100330"/>
              <wp:wrapNone/>
              <wp:docPr id="4" name="Shape 4"/>
              <a:graphic xmlns:a="http://schemas.openxmlformats.org/drawingml/2006/main">
                <a:graphicData uri="http://schemas.microsoft.com/office/word/2010/wordprocessingShape">
                  <wps:wsp>
                    <wps:cNvSpPr txBox="1"/>
                    <wps:spPr>
                      <a:xfrm>
                        <a:ext cx="725170" cy="10033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2024-13069</w:t>
                          </w:r>
                        </w:p>
                      </w:txbxContent>
                    </wps:txbx>
                    <wps:bodyPr wrap="none" lIns="0" tIns="0" rIns="0" bIns="0">
                      <a:spAutoFit/>
                    </wps:bodyPr>
                  </wps:wsp>
                </a:graphicData>
              </a:graphic>
            </wp:anchor>
          </w:drawing>
        </mc:Choice>
        <mc:Fallback>
          <w:pict>
            <v:shape id="_x0000_s1030" type="#_x0000_t202" style="position:absolute;margin-left:57.pt;margin-top:776.20000000000005pt;width:57.100000000000001pt;height:7.9000000000000004pt;z-index:-188744061;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2024-13069</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abstractNum w:abstractNumId="2">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abstractNum w:abstractNumId="4">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abstractNum w:abstractNumId="6">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abstractNum w:abstractNumId="8">
    <w:multiLevelType w:val="multilevel"/>
    <w:lvl w:ilvl="0">
      <w:start w:val="1"/>
      <w:numFmt w:val="decimal"/>
      <w:lvlText w:val="%1."/>
      <w:rPr>
        <w:rFonts w:ascii="Times New Roman" w:eastAsia="Times New Roman" w:hAnsi="Times New Roman" w:cs="Times New Roman"/>
        <w:b w:val="0"/>
        <w:bCs w:val="0"/>
        <w:i w:val="0"/>
        <w:iCs w:val="0"/>
        <w:smallCaps w:val="0"/>
        <w:strike w:val="0"/>
        <w:color w:val="010101"/>
        <w:spacing w:val="0"/>
        <w:w w:val="100"/>
        <w:position w:val="0"/>
        <w:sz w:val="28"/>
        <w:szCs w:val="28"/>
        <w:u w:val="none"/>
        <w:shd w:val="clear" w:color="auto" w:fill="auto"/>
        <w:lang w:val="ru-RU" w:eastAsia="ru-RU" w:bidi="ru-RU"/>
      </w:rPr>
    </w:lvl>
  </w:abstractNum>
  <w:num w:numId="1">
    <w:abstractNumId w:val="0"/>
  </w:num>
  <w:num w:numId="3">
    <w:abstractNumId w:val="2"/>
  </w:num>
  <w:num w:numId="5">
    <w:abstractNumId w:val="4"/>
  </w:num>
  <w:num w:numId="7">
    <w:abstractNumId w:val="6"/>
  </w:num>
  <w:num w:numId="9">
    <w:abstractNumId w:val="8"/>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customStyle="1" w:styleId="CharStyle3">
    <w:name w:val="Колонтитул (2)_"/>
    <w:basedOn w:val="DefaultParagraphFont"/>
    <w:link w:val="Style2"/>
    <w:rPr>
      <w:rFonts w:ascii="Times New Roman" w:eastAsia="Times New Roman" w:hAnsi="Times New Roman" w:cs="Times New Roman"/>
      <w:b w:val="0"/>
      <w:bCs w:val="0"/>
      <w:i w:val="0"/>
      <w:iCs w:val="0"/>
      <w:smallCaps w:val="0"/>
      <w:strike w:val="0"/>
      <w:sz w:val="20"/>
      <w:szCs w:val="20"/>
      <w:u w:val="none"/>
    </w:rPr>
  </w:style>
  <w:style w:type="character" w:customStyle="1" w:styleId="CharStyle6">
    <w:name w:val="Основной текст (2)_"/>
    <w:basedOn w:val="DefaultParagraphFont"/>
    <w:link w:val="Style5"/>
    <w:rPr>
      <w:rFonts w:ascii="Times New Roman" w:eastAsia="Times New Roman" w:hAnsi="Times New Roman" w:cs="Times New Roman"/>
      <w:b w:val="0"/>
      <w:bCs w:val="0"/>
      <w:i w:val="0"/>
      <w:iCs w:val="0"/>
      <w:smallCaps w:val="0"/>
      <w:strike w:val="0"/>
      <w:color w:val="48629A"/>
      <w:sz w:val="16"/>
      <w:szCs w:val="16"/>
      <w:u w:val="none"/>
    </w:rPr>
  </w:style>
  <w:style w:type="character" w:customStyle="1" w:styleId="CharStyle9">
    <w:name w:val="Основной текст (4)_"/>
    <w:basedOn w:val="DefaultParagraphFont"/>
    <w:link w:val="Style8"/>
    <w:rPr>
      <w:rFonts w:ascii="Times New Roman" w:eastAsia="Times New Roman" w:hAnsi="Times New Roman" w:cs="Times New Roman"/>
      <w:b/>
      <w:bCs/>
      <w:i w:val="0"/>
      <w:iCs w:val="0"/>
      <w:smallCaps w:val="0"/>
      <w:strike w:val="0"/>
      <w:color w:val="48629A"/>
      <w:sz w:val="19"/>
      <w:szCs w:val="19"/>
      <w:u w:val="none"/>
    </w:rPr>
  </w:style>
  <w:style w:type="character" w:customStyle="1" w:styleId="CharStyle12">
    <w:name w:val="Основной текст_"/>
    <w:basedOn w:val="DefaultParagraphFont"/>
    <w:link w:val="Style11"/>
    <w:rPr>
      <w:rFonts w:ascii="Times New Roman" w:eastAsia="Times New Roman" w:hAnsi="Times New Roman" w:cs="Times New Roman"/>
      <w:b w:val="0"/>
      <w:bCs w:val="0"/>
      <w:i w:val="0"/>
      <w:iCs w:val="0"/>
      <w:smallCaps w:val="0"/>
      <w:strike w:val="0"/>
      <w:sz w:val="28"/>
      <w:szCs w:val="28"/>
      <w:u w:val="none"/>
    </w:rPr>
  </w:style>
  <w:style w:type="character" w:customStyle="1" w:styleId="CharStyle14">
    <w:name w:val="Подпись к картинке_"/>
    <w:basedOn w:val="DefaultParagraphFont"/>
    <w:link w:val="Style13"/>
    <w:rPr>
      <w:rFonts w:ascii="Times New Roman" w:eastAsia="Times New Roman" w:hAnsi="Times New Roman" w:cs="Times New Roman"/>
      <w:b w:val="0"/>
      <w:bCs w:val="0"/>
      <w:i w:val="0"/>
      <w:iCs w:val="0"/>
      <w:smallCaps w:val="0"/>
      <w:strike w:val="0"/>
      <w:color w:val="222222"/>
      <w:sz w:val="13"/>
      <w:szCs w:val="13"/>
      <w:u w:val="none"/>
    </w:rPr>
  </w:style>
  <w:style w:type="character" w:customStyle="1" w:styleId="CharStyle20">
    <w:name w:val="Основной текст (5)_"/>
    <w:basedOn w:val="DefaultParagraphFont"/>
    <w:link w:val="Style19"/>
    <w:rPr>
      <w:rFonts w:ascii="Times New Roman" w:eastAsia="Times New Roman" w:hAnsi="Times New Roman" w:cs="Times New Roman"/>
      <w:b w:val="0"/>
      <w:bCs w:val="0"/>
      <w:i w:val="0"/>
      <w:iCs w:val="0"/>
      <w:smallCaps w:val="0"/>
      <w:strike w:val="0"/>
      <w:sz w:val="22"/>
      <w:szCs w:val="22"/>
      <w:u w:val="none"/>
    </w:rPr>
  </w:style>
  <w:style w:type="character" w:customStyle="1" w:styleId="CharStyle24">
    <w:name w:val="Основной текст (3)_"/>
    <w:basedOn w:val="DefaultParagraphFont"/>
    <w:link w:val="Style23"/>
    <w:rPr>
      <w:rFonts w:ascii="Arial" w:eastAsia="Arial" w:hAnsi="Arial" w:cs="Arial"/>
      <w:b w:val="0"/>
      <w:bCs w:val="0"/>
      <w:i w:val="0"/>
      <w:iCs w:val="0"/>
      <w:smallCaps w:val="0"/>
      <w:strike w:val="0"/>
      <w:color w:val="414141"/>
      <w:sz w:val="13"/>
      <w:szCs w:val="13"/>
      <w:u w:val="none"/>
    </w:rPr>
  </w:style>
  <w:style w:type="paragraph" w:customStyle="1" w:styleId="Style2">
    <w:name w:val="Колонтитул (2)"/>
    <w:basedOn w:val="Normal"/>
    <w:link w:val="CharStyle3"/>
    <w:pPr>
      <w:widowControl w:val="0"/>
      <w:shd w:val="clear" w:color="auto" w:fill="auto"/>
    </w:pPr>
    <w:rPr>
      <w:rFonts w:ascii="Times New Roman" w:eastAsia="Times New Roman" w:hAnsi="Times New Roman" w:cs="Times New Roman"/>
      <w:b w:val="0"/>
      <w:bCs w:val="0"/>
      <w:i w:val="0"/>
      <w:iCs w:val="0"/>
      <w:smallCaps w:val="0"/>
      <w:strike w:val="0"/>
      <w:sz w:val="20"/>
      <w:szCs w:val="20"/>
      <w:u w:val="none"/>
    </w:rPr>
  </w:style>
  <w:style w:type="paragraph" w:customStyle="1" w:styleId="Style5">
    <w:name w:val="Основной текст (2)"/>
    <w:basedOn w:val="Normal"/>
    <w:link w:val="CharStyle6"/>
    <w:pPr>
      <w:widowControl w:val="0"/>
      <w:shd w:val="clear" w:color="auto" w:fill="auto"/>
      <w:spacing w:after="140" w:line="278" w:lineRule="auto"/>
      <w:jc w:val="center"/>
    </w:pPr>
    <w:rPr>
      <w:rFonts w:ascii="Times New Roman" w:eastAsia="Times New Roman" w:hAnsi="Times New Roman" w:cs="Times New Roman"/>
      <w:b w:val="0"/>
      <w:bCs w:val="0"/>
      <w:i w:val="0"/>
      <w:iCs w:val="0"/>
      <w:smallCaps w:val="0"/>
      <w:strike w:val="0"/>
      <w:color w:val="48629A"/>
      <w:sz w:val="16"/>
      <w:szCs w:val="16"/>
      <w:u w:val="none"/>
    </w:rPr>
  </w:style>
  <w:style w:type="paragraph" w:customStyle="1" w:styleId="Style8">
    <w:name w:val="Основной текст (4)"/>
    <w:basedOn w:val="Normal"/>
    <w:link w:val="CharStyle9"/>
    <w:pPr>
      <w:widowControl w:val="0"/>
      <w:shd w:val="clear" w:color="auto" w:fill="auto"/>
      <w:spacing w:after="180"/>
      <w:jc w:val="center"/>
    </w:pPr>
    <w:rPr>
      <w:rFonts w:ascii="Times New Roman" w:eastAsia="Times New Roman" w:hAnsi="Times New Roman" w:cs="Times New Roman"/>
      <w:b/>
      <w:bCs/>
      <w:i w:val="0"/>
      <w:iCs w:val="0"/>
      <w:smallCaps w:val="0"/>
      <w:strike w:val="0"/>
      <w:color w:val="48629A"/>
      <w:sz w:val="19"/>
      <w:szCs w:val="19"/>
      <w:u w:val="none"/>
    </w:rPr>
  </w:style>
  <w:style w:type="paragraph" w:customStyle="1" w:styleId="Style11">
    <w:name w:val="Основной текст"/>
    <w:basedOn w:val="Normal"/>
    <w:link w:val="CharStyle12"/>
    <w:pPr>
      <w:widowControl w:val="0"/>
      <w:shd w:val="clear" w:color="auto" w:fill="auto"/>
      <w:ind w:firstLine="400"/>
    </w:pPr>
    <w:rPr>
      <w:rFonts w:ascii="Times New Roman" w:eastAsia="Times New Roman" w:hAnsi="Times New Roman" w:cs="Times New Roman"/>
      <w:b w:val="0"/>
      <w:bCs w:val="0"/>
      <w:i w:val="0"/>
      <w:iCs w:val="0"/>
      <w:smallCaps w:val="0"/>
      <w:strike w:val="0"/>
      <w:sz w:val="28"/>
      <w:szCs w:val="28"/>
      <w:u w:val="none"/>
    </w:rPr>
  </w:style>
  <w:style w:type="paragraph" w:customStyle="1" w:styleId="Style13">
    <w:name w:val="Подпись к картинке"/>
    <w:basedOn w:val="Normal"/>
    <w:link w:val="CharStyle14"/>
    <w:pPr>
      <w:widowControl w:val="0"/>
      <w:shd w:val="clear" w:color="auto" w:fill="auto"/>
      <w:spacing w:line="223" w:lineRule="auto"/>
    </w:pPr>
    <w:rPr>
      <w:rFonts w:ascii="Times New Roman" w:eastAsia="Times New Roman" w:hAnsi="Times New Roman" w:cs="Times New Roman"/>
      <w:b w:val="0"/>
      <w:bCs w:val="0"/>
      <w:i w:val="0"/>
      <w:iCs w:val="0"/>
      <w:smallCaps w:val="0"/>
      <w:strike w:val="0"/>
      <w:color w:val="222222"/>
      <w:sz w:val="13"/>
      <w:szCs w:val="13"/>
      <w:u w:val="none"/>
    </w:rPr>
  </w:style>
  <w:style w:type="paragraph" w:customStyle="1" w:styleId="Style19">
    <w:name w:val="Основной текст (5)"/>
    <w:basedOn w:val="Normal"/>
    <w:link w:val="CharStyle20"/>
    <w:pPr>
      <w:widowControl w:val="0"/>
      <w:shd w:val="clear" w:color="auto" w:fill="auto"/>
      <w:spacing w:after="440"/>
    </w:pPr>
    <w:rPr>
      <w:rFonts w:ascii="Times New Roman" w:eastAsia="Times New Roman" w:hAnsi="Times New Roman" w:cs="Times New Roman"/>
      <w:b w:val="0"/>
      <w:bCs w:val="0"/>
      <w:i w:val="0"/>
      <w:iCs w:val="0"/>
      <w:smallCaps w:val="0"/>
      <w:strike w:val="0"/>
      <w:sz w:val="22"/>
      <w:szCs w:val="22"/>
      <w:u w:val="none"/>
    </w:rPr>
  </w:style>
  <w:style w:type="paragraph" w:customStyle="1" w:styleId="Style23">
    <w:name w:val="Основной текст (3)"/>
    <w:basedOn w:val="Normal"/>
    <w:link w:val="CharStyle24"/>
    <w:pPr>
      <w:widowControl w:val="0"/>
      <w:shd w:val="clear" w:color="auto" w:fill="auto"/>
      <w:spacing w:after="2100"/>
      <w:ind w:left="2900"/>
    </w:pPr>
    <w:rPr>
      <w:rFonts w:ascii="Arial" w:eastAsia="Arial" w:hAnsi="Arial" w:cs="Arial"/>
      <w:b w:val="0"/>
      <w:bCs w:val="0"/>
      <w:i w:val="0"/>
      <w:iCs w:val="0"/>
      <w:smallCaps w:val="0"/>
      <w:strike w:val="0"/>
      <w:color w:val="414141"/>
      <w:sz w:val="13"/>
      <w:szCs w:val="13"/>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footer" Target="footer1.xml"/><Relationship Id="rId8" Type="http://schemas.openxmlformats.org/officeDocument/2006/relationships/footer" Target="footer2.xml"/><Relationship Id="rId9" Type="http://schemas.openxmlformats.org/officeDocument/2006/relationships/image" Target="media/image2.jpeg"/><Relationship Id="rId10" Type="http://schemas.openxmlformats.org/officeDocument/2006/relationships/image" Target="media/image2.jpeg" TargetMode="External"/><Relationship Id="rId11" Type="http://schemas.openxmlformats.org/officeDocument/2006/relationships/image" Target="media/image3.jpeg"/><Relationship Id="rId12" Type="http://schemas.openxmlformats.org/officeDocument/2006/relationships/image" Target="media/image3.jpeg" TargetMode="External"/></Relationships>
</file>