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АИ/2910/2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"БАЙСЭЛЛ" 309292, БЕЛГОРОДСКАЯ ОБЛАСТЬ, г.о. ШЕБЕКИНСКИЙ, Г ШЕБЕКИНО, УЛ ДЗЕРЖИНСКОГО, Д. 5 тГо@Ъиу8е1131.ги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Курганская областная Дума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Гоголя, д. 56, г. Курган, Курганская область, 640024</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24" w:bottom="1207" w:left="1140" w:header="0" w:footer="3" w:gutter="0"/>
          <w:pgNumType w:start="1"/>
          <w:cols w:num="2" w:space="720" w:equalWidth="0">
            <w:col w:w="4224" w:space="1042"/>
            <w:col w:w="4670"/>
          </w:cols>
          <w:noEndnote/>
          <w:titlePg/>
          <w:rtlGutter w:val="0"/>
          <w:docGrid w:linePitch="360"/>
        </w:sectPr>
      </w:pPr>
      <w:r>
        <w:rPr>
          <w:color w:val="000000"/>
          <w:spacing w:val="0"/>
          <w:w w:val="100"/>
          <w:position w:val="0"/>
          <w:shd w:val="clear" w:color="auto" w:fill="auto"/>
          <w:lang w:val="ru-RU" w:eastAsia="ru-RU" w:bidi="ru-RU"/>
        </w:rPr>
        <w:t>тай@кш-дапоЫ4ита.ги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260"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045/06/49-517/2024 по делу о нарушении законодательства</w:t>
        <w:br/>
        <w:t>о контрактной системе в сфере закупок</w:t>
      </w:r>
    </w:p>
    <w:p>
      <w:pPr>
        <w:pStyle w:val="Style14"/>
        <w:keepNext w:val="0"/>
        <w:keepLines w:val="0"/>
        <w:widowControl w:val="0"/>
        <w:shd w:val="clear" w:color="auto" w:fill="auto"/>
        <w:tabs>
          <w:tab w:pos="9096"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24.09.2024 г.</w:t>
        <w:tab/>
        <w:t>г. Курган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в составе:</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участием в заседании Комиссии Курганского УФАС России представителя заказчика - Курганская областная Дума (далее по тексту также Заказчик) Хисматуллина А.М., действующего на основании доверенности № 2619 от 22.12.2023,</w:t>
      </w:r>
    </w:p>
    <w:p>
      <w:pPr>
        <w:pStyle w:val="Style14"/>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в отсутствии представителя Общества с ограниченной ответственностью «БАЙСЭЛЛ» (далее - ООО «БАЙСЭЛЛ», Заявитель) -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 в ЕИС, явку представителя не обеспечило, ходатайств о рассмотрении жалобы в отсутствие</w:t>
      </w:r>
    </w:p>
    <w:p>
      <w:pPr>
        <w:pStyle w:val="Style21"/>
        <w:keepNext/>
        <w:keepLines/>
        <w:widowControl w:val="0"/>
        <w:shd w:val="clear" w:color="auto" w:fill="auto"/>
        <w:bidi w:val="0"/>
        <w:spacing w:before="0" w:after="0" w:line="240" w:lineRule="auto"/>
        <w:ind w:left="0" w:right="0" w:firstLine="0"/>
        <w:jc w:val="both"/>
        <w:rPr>
          <w:sz w:val="28"/>
          <w:szCs w:val="28"/>
        </w:rPr>
      </w:pPr>
      <w:bookmarkStart w:id="2" w:name="bookmark2"/>
      <w:r>
        <w:rPr>
          <w:color w:val="000000"/>
          <w:spacing w:val="0"/>
          <w:w w:val="100"/>
          <w:position w:val="0"/>
          <w:sz w:val="42"/>
          <w:szCs w:val="42"/>
          <w:shd w:val="clear" w:color="auto" w:fill="auto"/>
          <w:lang w:val="ru-RU" w:eastAsia="ru-RU" w:bidi="ru-RU"/>
        </w:rPr>
        <w:t>11111IIIIIIIIIIII1111III</w:t>
      </w:r>
      <w:bookmarkEnd w:id="2"/>
      <w:r>
        <w:rPr>
          <w:color w:val="000000"/>
          <w:spacing w:val="0"/>
          <w:w w:val="100"/>
          <w:position w:val="0"/>
          <w:sz w:val="42"/>
          <w:szCs w:val="42"/>
          <w:shd w:val="clear" w:color="auto" w:fill="auto"/>
          <w:lang w:val="ru-RU" w:eastAsia="ru-RU" w:bidi="ru-RU"/>
        </w:rPr>
        <w:t xml:space="preserve"> </w:t>
      </w:r>
      <w:r>
        <w:rPr>
          <w:rStyle w:val="CharStyle15"/>
        </w:rPr>
        <w:t>представителя не поступало,</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«БАЙСЭЛЛ» на действия Заказчика - Курганской областной Думы при осуществлении закупки путем проведения электронного аукциона на изготовление и поставку ежедневников и планингов для обеспечения государственных нужд Курганской областной Думы (извещение № 0143200000924000023), и осуществив внеплановую проверку,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w:t>
      </w:r>
      <w:r>
        <w:rPr>
          <w:color w:val="000000"/>
          <w:spacing w:val="0"/>
          <w:w w:val="100"/>
          <w:position w:val="0"/>
          <w:shd w:val="clear" w:color="auto" w:fill="auto"/>
          <w:lang w:val="ru-RU" w:eastAsia="ru-RU" w:bidi="ru-RU"/>
        </w:rPr>
        <w:t>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18.09.2024 в Управления Федеральной антимонопольной службы по Курганской области (далее - Курганское УФАС России) поступила жалоба ООО «БАЙСЭЛЛ» (вх. № 4028/24) на действия Заказчика - Курганской областной Думы при осуществлении закупки путем проведения электронного аукциона на изготовление и поставку ежедневников и планингов для обеспечения государственных нужд Курганской областной Думы (извещение № 0143200000924000023).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указывает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установлено ограничение допуска на основании Постановления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Поставнодение Правитльства РФ № 617).</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Заявка Заявителя была отклонена по следующим основаниям: «(п.5 ч. 12 ст. 48) - непредставление информации и документов, предусмотренных п.5 ч. 1 ст. 43 Закона 44-ФЗ (Участник закупки не представил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в соответствии с постановлением Правительства Российской Федерации от 30 апреля 2020 года № 617 «Об ограничениях допуска отдельных видов промышленных </w:t>
      </w:r>
      <w:r>
        <w:rPr>
          <w:color w:val="000000"/>
          <w:spacing w:val="0"/>
          <w:w w:val="100"/>
          <w:position w:val="0"/>
          <w:shd w:val="clear" w:color="auto" w:fill="auto"/>
          <w:lang w:val="ru-RU" w:eastAsia="ru-RU" w:bidi="ru-RU"/>
        </w:rPr>
        <w:t>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 Так, пунктом 11 Таблицы 1 приложения к извещению «Требования к содержанию, составу заявки на участие в закупке и инструкция по ее заполнению» (приложение 3 к извещению о проведении аукциона в электронной форме) установлен запрет, в соответствии с Постановлением Правительства РФ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Таким образом, заявка на участие в закупке в соответствии с подпунктом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5 части 12 статьи 48 Федерального закона 44-ФЗ в виду наступления случая, предусмотренного нормативным правовым актом, принятым в соответствии со статьей 14 Федерального закона № 44-ФЗ, а именно Постановлением Правительства РФ № 617, подлежит отклонению, так как в соответствии с пунктом 5 части 1 статьи 43 Федерального закона № 44-ФЗ заявка на участие в закупке, в которой не указана (не задекларирована) информация, предусмотренная пунктом 7 Постановления Правительства РФ № 617, приравнивается к заявке, в которой содержится предложение о поставке товаров, происходящего из иностранного государства или группы иностранных государств.)».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отклонение по этому основанию незаконным, так как отклонение по данному основанию допускается, в случае установления в соответствии со статьей 14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Запрет допуска не устанавливался, а устанавливалось ограничение.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данном случае отклонение должно быть по пункту 4 части 12 статьи 48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Заявитель просит: приостановить процедуру; признать жалобу обоснованной и провести внеплановую проверку на предмет законности действий комиссии; выдать обязательное к исполнению предписание.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участвовавший в заседании Комиссии, с доводами, изложенными Заявителем в жалобе, согласился.</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Руководствуясь статьями 99, 106 Закона о контрактной системе, Комиссией Курганского УФАС России установлено, </w:t>
      </w:r>
      <w:r>
        <w:rPr>
          <w:color w:val="000000"/>
          <w:spacing w:val="0"/>
          <w:w w:val="100"/>
          <w:position w:val="0"/>
          <w:shd w:val="clear" w:color="auto" w:fill="auto"/>
          <w:lang w:val="ru-RU" w:eastAsia="ru-RU" w:bidi="ru-RU"/>
        </w:rPr>
        <w:t>что 04.09.2024 на официальном сайте Единой информационной системы в сфере закупок (11Пр^///акир1&lt;1.доу.П1) (ЕИС) Заказчиком опубликовано извещение № 0143200000924000023 о проведении электронного аукциона на изготовление и поставку ежедневников и планингов для обеспечения государственных нужд Курганской областной Думы.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79 425,00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- 12.09.2024 10:00 (МСК+2).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- 16.09.2024.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этой статьи, обеспечиваются, в частности,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1 статьи 9 Закона о контрактной системе, контрактная система в сфере закупок предусматривает осуществление деятельности заказчика, </w:t>
      </w:r>
      <w:r>
        <w:rPr>
          <w:color w:val="000000"/>
          <w:spacing w:val="0"/>
          <w:w w:val="100"/>
          <w:position w:val="0"/>
          <w:shd w:val="clear" w:color="auto" w:fill="auto"/>
          <w:lang w:val="ru-RU" w:eastAsia="ru-RU" w:bidi="ru-RU"/>
        </w:rPr>
        <w:t>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4"/>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14"/>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14"/>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какие именно документы должны быть размещены в ЕИС в виде электронных документов.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части 2 статьи 42 Закона о контрактной системе в составе извещения размещены следующие документы:</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(Техническое задание);</w:t>
      </w:r>
    </w:p>
    <w:p>
      <w:pPr>
        <w:pStyle w:val="Style14"/>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5 статьи 49 Закона о контрактной системе, не позднее двух рабочих дней со дня, следующего за датой окончания срока подачи заявок на участие </w:t>
      </w:r>
      <w:r>
        <w:rPr>
          <w:color w:val="000000"/>
          <w:spacing w:val="0"/>
          <w:w w:val="100"/>
          <w:position w:val="0"/>
          <w:shd w:val="clear" w:color="auto" w:fill="auto"/>
          <w:lang w:val="ru-RU" w:eastAsia="ru-RU" w:bidi="ru-RU"/>
        </w:rPr>
        <w:t>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5"/>
        </w:numPr>
        <w:shd w:val="clear" w:color="auto" w:fill="auto"/>
        <w:tabs>
          <w:tab w:pos="10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4"/>
        <w:keepNext w:val="0"/>
        <w:keepLines w:val="0"/>
        <w:widowControl w:val="0"/>
        <w:numPr>
          <w:ilvl w:val="0"/>
          <w:numId w:val="7"/>
        </w:numPr>
        <w:shd w:val="clear" w:color="auto" w:fill="auto"/>
        <w:tabs>
          <w:tab w:pos="10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14"/>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этого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9"/>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9"/>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9"/>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частью 1 статьи 31 Закона, требованиям, установленным в извещении об осуществлении закупки в </w:t>
      </w:r>
      <w:r>
        <w:rPr>
          <w:color w:val="000000"/>
          <w:spacing w:val="0"/>
          <w:w w:val="100"/>
          <w:position w:val="0"/>
          <w:shd w:val="clear" w:color="auto" w:fill="auto"/>
          <w:lang w:val="ru-RU" w:eastAsia="ru-RU" w:bidi="ru-RU"/>
        </w:rPr>
        <w:t>соответствии с частями 1.1, 2 и 2.1 (при наличии таких требований) статьи 31 Закона;</w:t>
      </w:r>
    </w:p>
    <w:p>
      <w:pPr>
        <w:pStyle w:val="Style14"/>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4"/>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Закона, если такие документы предусмотрены нормативными правовыми актами, принятыми в соответствии с частью 3 статьи 14 Закона (в случае установления в соответствии со статьей 14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9"/>
        </w:numPr>
        <w:shd w:val="clear" w:color="auto" w:fill="auto"/>
        <w:tabs>
          <w:tab w:pos="18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Закона;</w:t>
      </w:r>
    </w:p>
    <w:p>
      <w:pPr>
        <w:pStyle w:val="Style14"/>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17 статьи 48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с обоснованием такого решения и указанием положений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w:t>
      </w:r>
      <w:r>
        <w:rPr>
          <w:color w:val="000000"/>
          <w:spacing w:val="0"/>
          <w:w w:val="100"/>
          <w:position w:val="0"/>
          <w:shd w:val="clear" w:color="auto" w:fill="auto"/>
          <w:lang w:val="ru-RU" w:eastAsia="ru-RU" w:bidi="ru-RU"/>
        </w:rPr>
        <w:t>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4 статьи 14 Закона о контрактной системе предусмотрено,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этой статьи.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 части 1 статьи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(в случае, если в извещении об осуществлении закупки, документации о закупке (если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Извещением о проведении электронного аукциона Заказчиком установлены ограничения и условия допуска в соответствии с требованиями, предусмотренными статьей 14 Закона о контрактной системе, а именно:</w:t>
      </w:r>
    </w:p>
    <w:p>
      <w:pPr>
        <w:pStyle w:val="Style14"/>
        <w:keepNext w:val="0"/>
        <w:keepLines w:val="0"/>
        <w:widowControl w:val="0"/>
        <w:numPr>
          <w:ilvl w:val="0"/>
          <w:numId w:val="11"/>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Ограничение допуска в соответствии с Постановлением Правительства РФ № 617.</w:t>
      </w:r>
    </w:p>
    <w:p>
      <w:pPr>
        <w:pStyle w:val="Style14"/>
        <w:keepNext w:val="0"/>
        <w:keepLines w:val="0"/>
        <w:widowControl w:val="0"/>
        <w:numPr>
          <w:ilvl w:val="0"/>
          <w:numId w:val="11"/>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Условие допуска установлено в соответствии с приказом Министерства финансов Российской Федерации от 04.06.2018 № 126н (Приложение № 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2 Постановления Правительства РФ №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w:t>
      </w:r>
      <w:r>
        <w:rPr>
          <w:color w:val="000000"/>
          <w:spacing w:val="0"/>
          <w:w w:val="100"/>
          <w:position w:val="0"/>
          <w:shd w:val="clear" w:color="auto" w:fill="auto"/>
          <w:lang w:val="ru-RU" w:eastAsia="ru-RU" w:bidi="ru-RU"/>
        </w:rPr>
        <w:t>документации о закупке (в случае, если Законом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9 Постановления Правительства РФ № 617 установлено,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16.09.2024 заявка участника с идентификационным номером № 12 (ООО «БАЙСЭЛЛ») отклонена комиссией по осуществлению закупок на следующем основании: (п.5 ч.12 ст. 48) - непредставление информации и документов, предусмотренных п.5 ч. 1 ст. 43 Закона 44-ФЗ (Участник закупки не представил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в соответствии с постановлением Правительства Российской Федерации от 30 апреля 2020 года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 Так, пунктом 11 Таблицы 1 приложения к извещению «Требования к содержанию, составу заявки на участие в закупке и инструкция по ее заполнению» (приложение 3 к извещению о проведении аукциона в электронной форме) установлен запрет, в соответствии с Постановлением Правительства РФ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Таким образом, заявка на участие в закупке в соответствии с подпунктом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5 части 12 статьи 48 Федерального закона 44-ФЗ в виду наступления случая, предусмотренного нормативным правовым актом, принятым в соответствии со статьей 14 Федерального закона № 44-ФЗ, а именно Постановлением Правительства РФ № 617, подлежит отклонению, так как в соответствии с пунктом 5 части 1 статьи 43 Федерального закона № 44-ФЗ заявка на участие в закупке, в которой не указана (не задекларирована) информация, предусмотренная пунктом 7 Постановления Правительства РФ № 617, приравнивается к заявке, в которой содержится предложение о поставке товаров, происходящего из иностранного государства или группы иностранных государств.).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заявки ООО «БАЙСЭЛЛ» следует, что Общество в составе своей заявки предложило к поставке следующий товар: Ежедневник, Планинг, страна происхождения товара - Китайская Народная Республика.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материалами дела в извещении об осуществлении закупки Заказчиком установлено ограничение допуска отдельных видов промышленных товаров, происходящих из иностранных государств в соответствии с Постановлением Правительства РФ № 617.</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 Правительства РФ № 617 устанавливает только ограничения и условия допуска, происходящих из иностранных государств промышленных товаров для целей осуществления закупок для обеспечения государственных и муниципальных нужд, а не запрет на допуск товаров, происходящих из иностранного государства или группы иностранных государств.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данном случае заявка Заявителя считается содержащей предложение о поставке товара иностранного происхождения, поскольку в составе заявки указана страна происхождения товара - Китайская Народная Республика.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заявка ООО «БАЙСЭЛЛ» подлежала отклонению на основании пункта 4 части 12 статьи 48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Указание в протоколе подведения итогов определения поставщика (подрядчика, исполнителя) от 16.09.2024 в качестве основания для отклонения пункт 5 части 12 статьи 48 Закона о контрактной системе, свидетельствует о нарушении комиссией по осуществлению закупок подпункта «а» пункта 1 части 1 статьи 49 Закона о контрактной системе, так как неправильно указано основание для отклонения заявки (вместо пункта 4 части 12 статьи 48 Закона о контрактной системе, указан пункт 5 части 12 статьи 48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приходит к выводу об обоснованности довода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иных нарушений требований законодательства о контрактной системе не установлено.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Правилами осуществления контроля в сфере закупок товаров, работ, услуг, Комиссия Курганского УФАС России,</w:t>
      </w: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РЕШИЛА:</w:t>
      </w:r>
      <w:r>
        <w:br w:type="page"/>
      </w:r>
    </w:p>
    <w:p>
      <w:pPr>
        <w:pStyle w:val="Style14"/>
        <w:keepNext w:val="0"/>
        <w:keepLines w:val="0"/>
        <w:widowControl w:val="0"/>
        <w:numPr>
          <w:ilvl w:val="0"/>
          <w:numId w:val="13"/>
        </w:numPr>
        <w:shd w:val="clear" w:color="auto" w:fill="auto"/>
        <w:tabs>
          <w:tab w:pos="108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жалобу Общества с ограниченной ответственностью «БАЙСЭЛЛ» обоснованной.</w:t>
      </w:r>
    </w:p>
    <w:p>
      <w:pPr>
        <w:pStyle w:val="Style14"/>
        <w:keepNext w:val="0"/>
        <w:keepLines w:val="0"/>
        <w:widowControl w:val="0"/>
        <w:numPr>
          <w:ilvl w:val="0"/>
          <w:numId w:val="13"/>
        </w:numPr>
        <w:shd w:val="clear" w:color="auto" w:fill="auto"/>
        <w:tabs>
          <w:tab w:pos="1093"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 Курганской областной Думы нарушения подпункта «а» пункта 1 части 5 статьи 49 Закона о контрактной системе.</w:t>
      </w:r>
    </w:p>
    <w:p>
      <w:pPr>
        <w:pStyle w:val="Style14"/>
        <w:keepNext w:val="0"/>
        <w:keepLines w:val="0"/>
        <w:widowControl w:val="0"/>
        <w:numPr>
          <w:ilvl w:val="0"/>
          <w:numId w:val="13"/>
        </w:numPr>
        <w:shd w:val="clear" w:color="auto" w:fill="auto"/>
        <w:tabs>
          <w:tab w:pos="1093"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Выдать Курганской областной Думе обязательное для исполнения предписание об устранении выявленных нарушений.</w:t>
      </w:r>
    </w:p>
    <w:p>
      <w:pPr>
        <w:pStyle w:val="Style14"/>
        <w:keepNext w:val="0"/>
        <w:keepLines w:val="0"/>
        <w:widowControl w:val="0"/>
        <w:numPr>
          <w:ilvl w:val="0"/>
          <w:numId w:val="13"/>
        </w:numPr>
        <w:shd w:val="clear" w:color="auto" w:fill="auto"/>
        <w:tabs>
          <w:tab w:pos="1098" w:val="left"/>
        </w:tabs>
        <w:bidi w:val="0"/>
        <w:spacing w:before="0" w:after="280" w:line="240" w:lineRule="auto"/>
        <w:ind w:left="0" w:right="0" w:firstLine="760"/>
        <w:jc w:val="both"/>
      </w:pPr>
      <w:r>
        <w:rPr>
          <w:color w:val="000000"/>
          <w:spacing w:val="0"/>
          <w:w w:val="100"/>
          <w:position w:val="0"/>
          <w:shd w:val="clear" w:color="auto" w:fill="auto"/>
          <w:lang w:val="ru-RU" w:eastAsia="ru-RU" w:bidi="ru-RU"/>
        </w:rPr>
        <w:t>Передать материалы должностному лицу Курганского УФАС России, уполномоченному решать вопрос о возбуждении административных производств.</w:t>
      </w:r>
    </w:p>
    <w:p>
      <w:pPr>
        <w:pStyle w:val="Style14"/>
        <w:keepNext w:val="0"/>
        <w:keepLines w:val="0"/>
        <w:widowControl w:val="0"/>
        <w:shd w:val="clear" w:color="auto" w:fill="auto"/>
        <w:bidi w:val="0"/>
        <w:spacing w:before="0" w:after="0" w:line="240" w:lineRule="auto"/>
        <w:ind w:left="0" w:right="0" w:firstLine="76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10" w:right="529" w:bottom="1260" w:left="1090" w:header="0" w:footer="3" w:gutter="0"/>
          <w:cols w:space="720"/>
          <w:noEndnote/>
          <w:rtlGutter w:val="0"/>
          <w:docGrid w:linePitch="360"/>
        </w:sectPr>
      </w:pPr>
      <w:r>
        <mc:AlternateContent>
          <mc:Choice Requires="wps">
            <w:drawing>
              <wp:anchor distT="88900" distB="350520" distL="0" distR="0" simplePos="0" relativeHeight="125829378" behindDoc="0" locked="0" layoutInCell="1" allowOverlap="1">
                <wp:simplePos x="0" y="0"/>
                <wp:positionH relativeFrom="page">
                  <wp:posOffset>743585</wp:posOffset>
                </wp:positionH>
                <wp:positionV relativeFrom="paragraph">
                  <wp:posOffset>88900</wp:posOffset>
                </wp:positionV>
                <wp:extent cx="1862455" cy="247015"/>
                <wp:wrapTopAndBottom/>
                <wp:docPr id="5" name="Shape 5"/>
                <a:graphic xmlns:a="http://schemas.openxmlformats.org/drawingml/2006/main">
                  <a:graphicData uri="http://schemas.microsoft.com/office/word/2010/wordprocessingShape">
                    <wps:wsp>
                      <wps:cNvSpPr txBox="1"/>
                      <wps:spPr>
                        <a:xfrm>
                          <a:ext cx="1862455" cy="2470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550000000000004pt;margin-top:7.pt;width:146.65000000000001pt;height:19.449999999999999pt;z-index:-125829375;mso-wrap-distance-left:0;mso-wrap-distance-top:7.pt;mso-wrap-distance-right:0;mso-wrap-distance-bottom:27.6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49860" distB="0" distL="0" distR="1786255" simplePos="0" relativeHeight="125829380" behindDoc="0" locked="0" layoutInCell="1" allowOverlap="1">
            <wp:simplePos x="0" y="0"/>
            <wp:positionH relativeFrom="page">
              <wp:posOffset>2746375</wp:posOffset>
            </wp:positionH>
            <wp:positionV relativeFrom="paragraph">
              <wp:posOffset>149860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3203575</wp:posOffset>
                </wp:positionH>
                <wp:positionV relativeFrom="paragraph">
                  <wp:posOffset>552450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52.25pt;margin-top:43.5pt;width:101.05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3161030</wp:posOffset>
                </wp:positionH>
                <wp:positionV relativeFrom="paragraph">
                  <wp:posOffset>241300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8.90000000000001pt;margin-top:19.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9090" distB="137160" distL="0" distR="0" simplePos="0" relativeHeight="125829381" behindDoc="0" locked="0" layoutInCell="1" allowOverlap="1">
                <wp:simplePos x="0" y="0"/>
                <wp:positionH relativeFrom="page">
                  <wp:posOffset>6147435</wp:posOffset>
                </wp:positionH>
                <wp:positionV relativeFrom="paragraph">
                  <wp:posOffset>339090</wp:posOffset>
                </wp:positionV>
                <wp:extent cx="1051560" cy="210185"/>
                <wp:wrapTopAndBottom/>
                <wp:docPr id="13" name="Shape 13"/>
                <a:graphic xmlns:a="http://schemas.openxmlformats.org/drawingml/2006/main">
                  <a:graphicData uri="http://schemas.microsoft.com/office/word/2010/wordprocessingShape">
                    <wps:wsp>
                      <wps:cNvSpPr txBox="1"/>
                      <wps:spPr>
                        <a:xfrm>
                          <a:ext cx="105156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Иванова</w:t>
                            </w:r>
                          </w:p>
                        </w:txbxContent>
                      </wps:txbx>
                      <wps:bodyPr wrap="none" lIns="0" tIns="0" rIns="0" bIns="0">
                        <a:noAutoFit/>
                      </wps:bodyPr>
                    </wps:wsp>
                  </a:graphicData>
                </a:graphic>
              </wp:anchor>
            </w:drawing>
          </mc:Choice>
          <mc:Fallback>
            <w:pict>
              <v:shape id="_x0000_s1039" type="#_x0000_t202" style="position:absolute;margin-left:484.05000000000001pt;margin-top:26.699999999999999pt;width:82.799999999999997pt;height:16.550000000000001pt;z-index:-125829372;mso-wrap-distance-left:0;mso-wrap-distance-top:26.699999999999999pt;mso-wrap-distance-right:0;mso-wrap-distance-bottom:10.8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Иванова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left="3260" w:right="0" w:firstLine="0"/>
        <w:jc w:val="left"/>
      </w:pPr>
      <w:r>
        <w:rPr>
          <w:spacing w:val="0"/>
          <w:w w:val="100"/>
          <w:position w:val="0"/>
          <w:shd w:val="clear" w:color="auto" w:fill="auto"/>
          <w:lang w:val="ru-RU" w:eastAsia="ru-RU" w:bidi="ru-RU"/>
        </w:rPr>
        <w:t xml:space="preserve">Кому </w:t>
      </w:r>
      <w:r>
        <w:rPr>
          <w:color w:val="606060"/>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Иванова Алла Викторовна</w:t>
      </w:r>
    </w:p>
    <w:p>
      <w:pPr>
        <w:pStyle w:val="Style24"/>
        <w:keepNext w:val="0"/>
        <w:keepLines w:val="0"/>
        <w:widowControl w:val="0"/>
        <w:shd w:val="clear" w:color="auto" w:fill="auto"/>
        <w:bidi w:val="0"/>
        <w:spacing w:before="0" w:after="0" w:line="240" w:lineRule="auto"/>
        <w:ind w:left="326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48ЕВ8СЕЕО9ЕОЕ72В4057АОСЗВ540О324</w:t>
      </w:r>
    </w:p>
    <w:p>
      <w:pPr>
        <w:pStyle w:val="Style24"/>
        <w:keepNext w:val="0"/>
        <w:keepLines w:val="0"/>
        <w:widowControl w:val="0"/>
        <w:shd w:val="clear" w:color="auto" w:fill="auto"/>
        <w:bidi w:val="0"/>
        <w:spacing w:before="0" w:after="300" w:line="240" w:lineRule="auto"/>
        <w:ind w:left="3260" w:right="0" w:firstLine="0"/>
        <w:jc w:val="left"/>
      </w:pP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19.08.2024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12.11.2025</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350" w:line="240" w:lineRule="auto"/>
        <w:ind w:left="0" w:right="0" w:firstLine="0"/>
        <w:jc w:val="center"/>
      </w:pPr>
      <w:r>
        <w:drawing>
          <wp:anchor distT="0" distB="0" distL="114300" distR="1918970" simplePos="0" relativeHeight="125829383" behindDoc="0" locked="0" layoutInCell="1" allowOverlap="1">
            <wp:simplePos x="0" y="0"/>
            <wp:positionH relativeFrom="page">
              <wp:posOffset>2800985</wp:posOffset>
            </wp:positionH>
            <wp:positionV relativeFrom="paragraph">
              <wp:posOffset>63500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3194050</wp:posOffset>
                </wp:positionH>
                <wp:positionV relativeFrom="paragraph">
                  <wp:posOffset>133350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51.5pt;margin-top:10.5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М.С. Дудина</w:t>
      </w:r>
    </w:p>
    <w:p>
      <w:pPr>
        <w:pStyle w:val="Style2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06060"/>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Дудина Марина Сергеевна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00954934В2Е7278АВВЕЕ8300А09С901</w:t>
      </w:r>
      <w:r>
        <w:rPr>
          <w:color w:val="000000"/>
          <w:spacing w:val="0"/>
          <w:w w:val="100"/>
          <w:position w:val="0"/>
          <w:shd w:val="clear" w:color="auto" w:fill="auto"/>
          <w:lang w:val="ru-RU" w:eastAsia="ru-RU" w:bidi="ru-RU"/>
        </w:rPr>
        <w:t>В77</w:t>
      </w:r>
    </w:p>
    <w:p>
      <w:pPr>
        <w:pStyle w:val="Style24"/>
        <w:keepNext w:val="0"/>
        <w:keepLines w:val="0"/>
        <w:widowControl w:val="0"/>
        <w:shd w:val="clear" w:color="auto" w:fill="auto"/>
        <w:bidi w:val="0"/>
        <w:spacing w:before="0" w:after="300" w:line="240" w:lineRule="auto"/>
        <w:ind w:right="0" w:firstLine="0"/>
        <w:jc w:val="left"/>
      </w:pP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27.08.2024 </w:t>
      </w:r>
      <w:r>
        <w:rPr>
          <w:color w:val="898989"/>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20.1</w:t>
      </w:r>
      <w:r>
        <w:rPr>
          <w:color w:val="898989"/>
          <w:spacing w:val="0"/>
          <w:w w:val="100"/>
          <w:position w:val="0"/>
          <w:shd w:val="clear" w:color="auto" w:fill="auto"/>
          <w:lang w:val="ru-RU" w:eastAsia="ru-RU" w:bidi="ru-RU"/>
        </w:rPr>
        <w:t>1</w:t>
      </w:r>
      <w:r>
        <w:rPr>
          <w:spacing w:val="0"/>
          <w:w w:val="100"/>
          <w:position w:val="0"/>
          <w:shd w:val="clear" w:color="auto" w:fill="auto"/>
          <w:lang w:val="ru-RU" w:eastAsia="ru-RU" w:bidi="ru-RU"/>
        </w:rPr>
        <w:t>.2025</w:t>
      </w:r>
    </w:p>
    <w:p>
      <w:pPr>
        <w:pStyle w:val="Style14"/>
        <w:keepNext w:val="0"/>
        <w:keepLines w:val="0"/>
        <w:widowControl w:val="0"/>
        <w:shd w:val="clear" w:color="auto" w:fill="auto"/>
        <w:bidi w:val="0"/>
        <w:spacing w:before="0" w:after="760" w:line="240" w:lineRule="auto"/>
        <w:ind w:left="0" w:right="0" w:firstLine="0"/>
        <w:jc w:val="right"/>
      </w:pPr>
      <w:r>
        <w:drawing>
          <wp:anchor distT="0" distB="0" distL="114300" distR="1900555" simplePos="0" relativeHeight="125829384" behindDoc="0" locked="0" layoutInCell="1" allowOverlap="1">
            <wp:simplePos x="0" y="0"/>
            <wp:positionH relativeFrom="page">
              <wp:posOffset>2813050</wp:posOffset>
            </wp:positionH>
            <wp:positionV relativeFrom="paragraph">
              <wp:posOffset>139700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3270250</wp:posOffset>
                </wp:positionH>
                <wp:positionV relativeFrom="paragraph">
                  <wp:posOffset>542290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57.5pt;margin-top:42.700000000000003pt;width:101.05pt;height:8.15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3227705</wp:posOffset>
                </wp:positionH>
                <wp:positionV relativeFrom="paragraph">
                  <wp:posOffset>231140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54.15000000000001pt;margin-top:18.199999999999999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М.П. Чеботина</w:t>
      </w:r>
    </w:p>
    <w:p>
      <w:pPr>
        <w:pStyle w:val="Style24"/>
        <w:keepNext w:val="0"/>
        <w:keepLines w:val="0"/>
        <w:widowControl w:val="0"/>
        <w:shd w:val="clear" w:color="auto" w:fill="auto"/>
        <w:bidi w:val="0"/>
        <w:spacing w:before="0" w:after="0" w:line="240" w:lineRule="auto"/>
        <w:ind w:left="3360" w:right="0" w:firstLine="0"/>
        <w:jc w:val="left"/>
      </w:pPr>
      <w:r>
        <w:rPr>
          <w:color w:val="000000"/>
          <w:spacing w:val="0"/>
          <w:w w:val="100"/>
          <w:position w:val="0"/>
          <w:shd w:val="clear" w:color="auto" w:fill="auto"/>
          <w:lang w:val="ru-RU" w:eastAsia="ru-RU" w:bidi="ru-RU"/>
        </w:rPr>
        <w:t xml:space="preserve">Кому </w:t>
      </w:r>
      <w:r>
        <w:rPr>
          <w:color w:val="606060"/>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Чеботина Марина Петровна</w:t>
      </w:r>
    </w:p>
    <w:p>
      <w:pPr>
        <w:pStyle w:val="Style24"/>
        <w:keepNext w:val="0"/>
        <w:keepLines w:val="0"/>
        <w:widowControl w:val="0"/>
        <w:shd w:val="clear" w:color="auto" w:fill="auto"/>
        <w:bidi w:val="0"/>
        <w:spacing w:before="0" w:after="0" w:line="240" w:lineRule="auto"/>
        <w:ind w:left="336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06060"/>
          <w:spacing w:val="0"/>
          <w:w w:val="100"/>
          <w:position w:val="0"/>
          <w:shd w:val="clear" w:color="auto" w:fill="auto"/>
          <w:lang w:val="ru-RU" w:eastAsia="ru-RU" w:bidi="ru-RU"/>
        </w:rPr>
        <w:t xml:space="preserve">4СВ06ЕЕ646ЕЕСПС70С902ЕЕС6АЕ1 </w:t>
      </w:r>
      <w:r>
        <w:rPr>
          <w:color w:val="000000"/>
          <w:spacing w:val="0"/>
          <w:w w:val="100"/>
          <w:position w:val="0"/>
          <w:shd w:val="clear" w:color="auto" w:fill="auto"/>
          <w:lang w:val="ru-RU" w:eastAsia="ru-RU" w:bidi="ru-RU"/>
        </w:rPr>
        <w:t>Е2Е6</w:t>
      </w:r>
    </w:p>
    <w:p>
      <w:pPr>
        <w:pStyle w:val="Style24"/>
        <w:keepNext w:val="0"/>
        <w:keepLines w:val="0"/>
        <w:widowControl w:val="0"/>
        <w:shd w:val="clear" w:color="auto" w:fill="auto"/>
        <w:bidi w:val="0"/>
        <w:spacing w:before="0" w:after="40" w:line="240" w:lineRule="auto"/>
        <w:ind w:left="3360" w:right="0" w:firstLine="0"/>
        <w:jc w:val="left"/>
      </w:pP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18.04.2024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105" w:right="541" w:bottom="1105" w:left="107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10019030</wp:posOffset>
              </wp:positionV>
              <wp:extent cx="643255" cy="100330"/>
              <wp:wrapNone/>
              <wp:docPr id="1" name="Shape 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2024-3325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89999999999998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2024-3325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42"/>
      <w:szCs w:val="4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3E3E3E"/>
      <w:sz w:val="12"/>
      <w:szCs w:val="12"/>
      <w:u w:val="none"/>
    </w:rPr>
  </w:style>
  <w:style w:type="character" w:customStyle="1" w:styleId="CharStyle30">
    <w:name w:val="Основной текст (4)_"/>
    <w:basedOn w:val="DefaultParagraphFont"/>
    <w:link w:val="Style29"/>
    <w:rPr>
      <w:rFonts w:ascii="Georgia" w:eastAsia="Georgia" w:hAnsi="Georgia" w:cs="Georgia"/>
      <w:b w:val="0"/>
      <w:bCs w:val="0"/>
      <w:i w:val="0"/>
      <w:iCs w:val="0"/>
      <w:smallCaps w:val="0"/>
      <w:strike w:val="0"/>
      <w:color w:val="E8E8E8"/>
      <w:sz w:val="12"/>
      <w:szCs w:val="12"/>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line="259" w:lineRule="auto"/>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1">
    <w:name w:val="Заголовок №1"/>
    <w:basedOn w:val="Normal"/>
    <w:link w:val="CharStyle22"/>
    <w:pPr>
      <w:widowControl w:val="0"/>
      <w:shd w:val="clear" w:color="auto" w:fill="auto"/>
      <w:spacing w:after="340"/>
      <w:outlineLvl w:val="0"/>
    </w:pPr>
    <w:rPr>
      <w:rFonts w:ascii="Arial" w:eastAsia="Arial" w:hAnsi="Arial" w:cs="Arial"/>
      <w:b w:val="0"/>
      <w:bCs w:val="0"/>
      <w:i w:val="0"/>
      <w:iCs w:val="0"/>
      <w:smallCaps w:val="0"/>
      <w:strike w:val="0"/>
      <w:sz w:val="42"/>
      <w:szCs w:val="42"/>
      <w:u w:val="none"/>
    </w:rPr>
  </w:style>
  <w:style w:type="paragraph" w:customStyle="1" w:styleId="Style24">
    <w:name w:val="Основной текст (2)"/>
    <w:basedOn w:val="Normal"/>
    <w:link w:val="CharStyle25"/>
    <w:pPr>
      <w:widowControl w:val="0"/>
      <w:shd w:val="clear" w:color="auto" w:fill="auto"/>
      <w:ind w:left="3320"/>
    </w:pPr>
    <w:rPr>
      <w:rFonts w:ascii="Arial" w:eastAsia="Arial" w:hAnsi="Arial" w:cs="Arial"/>
      <w:b w:val="0"/>
      <w:bCs w:val="0"/>
      <w:i w:val="0"/>
      <w:iCs w:val="0"/>
      <w:smallCaps w:val="0"/>
      <w:strike w:val="0"/>
      <w:color w:val="3E3E3E"/>
      <w:sz w:val="12"/>
      <w:szCs w:val="12"/>
      <w:u w:val="none"/>
    </w:rPr>
  </w:style>
  <w:style w:type="paragraph" w:customStyle="1" w:styleId="Style29">
    <w:name w:val="Основной текст (4)"/>
    <w:basedOn w:val="Normal"/>
    <w:link w:val="CharStyle30"/>
    <w:pPr>
      <w:widowControl w:val="0"/>
      <w:shd w:val="clear" w:color="auto" w:fill="auto"/>
      <w:spacing w:after="80"/>
      <w:jc w:val="center"/>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