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7"/>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7.09.2024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ЛИ/10825/2</w:t>
      </w:r>
      <w:r>
        <w:rPr>
          <w:color w:val="000000"/>
          <w:spacing w:val="0"/>
          <w:w w:val="100"/>
          <w:position w:val="0"/>
          <w:sz w:val="30"/>
          <w:szCs w:val="30"/>
          <w:shd w:val="clear" w:color="auto" w:fill="auto"/>
          <w:lang w:val="ru-RU" w:eastAsia="ru-RU" w:bidi="ru-RU"/>
        </w:rPr>
        <w:t>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КГКУ «Оператор систем электронного Правительства Хабаровского края, многофункциональный центр предоставления государственных и муниципальных услуг» ул. Некрасова, д. 51, г. Хабаровск, 680021</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такиркьозер @а4т. кку ги, о§ер@кку доуги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«ПИК»</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680017, г.Хабаровск, ул. Лермонтова, 54</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14" w:bottom="1312" w:left="1140" w:header="0" w:footer="3" w:gutter="0"/>
          <w:pgNumType w:start="1"/>
          <w:cols w:num="2" w:space="475"/>
          <w:noEndnote/>
          <w:titlePg/>
          <w:rtlGutter w:val="0"/>
          <w:docGrid w:linePitch="360"/>
        </w:sectPr>
      </w:pPr>
      <w:r>
        <w:rPr>
          <w:color w:val="000000"/>
          <w:spacing w:val="0"/>
          <w:w w:val="100"/>
          <w:position w:val="0"/>
          <w:shd w:val="clear" w:color="auto" w:fill="auto"/>
          <w:lang w:val="ru-RU" w:eastAsia="ru-RU" w:bidi="ru-RU"/>
        </w:rPr>
        <w:t>р1ск11у@уа1и1е\.1Т1</w:t>
      </w: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1" w:right="0" w:bottom="1194"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7-1/221</w:t>
      </w:r>
      <w:bookmarkEnd w:id="0"/>
    </w:p>
    <w:p>
      <w:pPr>
        <w:pStyle w:val="Style15"/>
        <w:keepNext w:val="0"/>
        <w:keepLines w:val="0"/>
        <w:widowControl w:val="0"/>
        <w:shd w:val="clear" w:color="auto" w:fill="auto"/>
        <w:tabs>
          <w:tab w:pos="8630" w:val="left"/>
        </w:tabs>
        <w:bidi w:val="0"/>
        <w:spacing w:before="0" w:after="260" w:line="240" w:lineRule="auto"/>
        <w:ind w:left="0" w:right="0" w:firstLine="0"/>
        <w:jc w:val="both"/>
      </w:pPr>
      <w:r>
        <w:rPr>
          <w:color w:val="000000"/>
          <w:spacing w:val="0"/>
          <w:w w:val="100"/>
          <w:position w:val="0"/>
          <w:shd w:val="clear" w:color="auto" w:fill="auto"/>
          <w:lang w:val="ru-RU" w:eastAsia="ru-RU" w:bidi="ru-RU"/>
        </w:rPr>
        <w:t>23.09.2024</w:t>
        <w:tab/>
        <w:t>г. Хабаровск</w:t>
      </w:r>
    </w:p>
    <w:p>
      <w:pPr>
        <w:pStyle w:val="Style15"/>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3010"/>
        <w:gridCol w:w="2534"/>
        <w:gridCol w:w="4579"/>
      </w:tblGrid>
      <w:tr>
        <w:trPr>
          <w:trHeight w:val="773" w:hRule="exact"/>
        </w:trPr>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Ильченко Л.А.</w:t>
            </w:r>
          </w:p>
        </w:tc>
        <w:tc>
          <w:tcPr>
            <w:tcBorders/>
            <w:shd w:val="clear" w:color="auto" w:fill="auto"/>
            <w:vAlign w:val="top"/>
          </w:tcPr>
          <w:p>
            <w:pPr>
              <w:pStyle w:val="Style7"/>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931" w:hRule="exact"/>
        </w:trPr>
        <w:tc>
          <w:tcPr>
            <w:tcBorders/>
            <w:shd w:val="clear" w:color="auto" w:fill="auto"/>
            <w:vAlign w:val="top"/>
          </w:tcPr>
          <w:p>
            <w:pPr>
              <w:pStyle w:val="Style7"/>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top"/>
          </w:tcPr>
          <w:p>
            <w:pPr>
              <w:pStyle w:val="Style7"/>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 Михайлова А.А.</w:t>
            </w:r>
          </w:p>
        </w:tc>
        <w:tc>
          <w:tcPr>
            <w:tcBorders/>
            <w:shd w:val="clear" w:color="auto" w:fill="auto"/>
            <w:vAlign w:val="center"/>
          </w:tcPr>
          <w:p>
            <w:pPr>
              <w:pStyle w:val="Style7"/>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начальник отдела контроля закупок;</w:t>
            </w:r>
          </w:p>
        </w:tc>
      </w:tr>
      <w:tr>
        <w:trPr>
          <w:trHeight w:val="768" w:hRule="exact"/>
        </w:trPr>
        <w:tc>
          <w:tcPr>
            <w:tcBorders/>
            <w:shd w:val="clear" w:color="auto" w:fill="auto"/>
            <w:vAlign w:val="top"/>
          </w:tcPr>
          <w:p>
            <w:pPr>
              <w:widowControl w:val="0"/>
              <w:rPr>
                <w:sz w:val="10"/>
                <w:szCs w:val="10"/>
              </w:rPr>
            </w:pPr>
          </w:p>
        </w:tc>
        <w:tc>
          <w:tcPr>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Андреева Н.А.</w:t>
            </w:r>
          </w:p>
        </w:tc>
        <w:tc>
          <w:tcPr>
            <w:tcBorders/>
            <w:shd w:val="clear" w:color="auto" w:fill="auto"/>
            <w:vAlign w:val="bottom"/>
          </w:tcPr>
          <w:p>
            <w:pPr>
              <w:pStyle w:val="Style7"/>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259" w:line="1" w:lineRule="exact"/>
      </w:pP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отсутствии представителей:</w:t>
      </w:r>
    </w:p>
    <w:p>
      <w:pPr>
        <w:pStyle w:val="Style15"/>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ООО «ПИК»,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5"/>
        <w:keepNext w:val="0"/>
        <w:keepLines w:val="0"/>
        <w:widowControl w:val="0"/>
        <w:numPr>
          <w:ilvl w:val="0"/>
          <w:numId w:val="1"/>
        </w:numPr>
        <w:shd w:val="clear" w:color="auto" w:fill="auto"/>
        <w:tabs>
          <w:tab w:pos="9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КГКУ «Оператор систем электронного правительства Хабаровского края, многофункциональный центр предоставления государственных и муниципальных услуг», Лобатюк Т.В. представитель по доверенности № 100 от 24.09.2024.</w:t>
      </w:r>
    </w:p>
    <w:p>
      <w:pPr>
        <w:pStyle w:val="Style15"/>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рассмотрев жалобу ООО «ПИК» и материалы дела № 027/06/105-1401/2024, Комиссия Хабаровского УФАС России</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Управление Федеральной антимонопольной службы по Хабаровскому краю </w:t>
      </w:r>
      <w:r>
        <w:rPr>
          <w:color w:val="000000"/>
          <w:spacing w:val="0"/>
          <w:w w:val="100"/>
          <w:position w:val="0"/>
          <w:shd w:val="clear" w:color="auto" w:fill="auto"/>
          <w:lang w:val="ru-RU" w:eastAsia="ru-RU" w:bidi="ru-RU"/>
        </w:rPr>
        <w:t>поступила жалоба ООО «ПИК» (далее - Заявитель) на действия заказчика - КГКУ «Оператор систем электронного правительства Хабаровского края, многофункциональный центр предоставления государственных и муниципальных услуг» (далее - заказчик) при осуществлении закупки путем проведения аукциона в электронной форме на поставку камер видеонаблюдения (извещение № 0822200000324000056).</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доводам жалобы, заявка ООО «ПИК» отклонена закупочной комиссией неправомерно.</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 0822200000324000056 о проведении аукциона в электронной форме размещено на официальном сайте единой информационной системы в сфере закупок (далее - ЕИС) - 04.09.2024.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Поставка камер видеонаблюдения.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329 170,20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16.09.2024 в 09:00.</w:t>
      </w:r>
    </w:p>
    <w:p>
      <w:pPr>
        <w:pStyle w:val="Style15"/>
        <w:keepNext w:val="0"/>
        <w:keepLines w:val="0"/>
        <w:widowControl w:val="0"/>
        <w:shd w:val="clear" w:color="auto" w:fill="auto"/>
        <w:tabs>
          <w:tab w:pos="626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18.09.2024 №ИЭА1, в ходе осуществления закупки подано девять заявок на участие в закупке. Заявки с идентификационными номерами №№ 117242191, 117262422, 117264165, 117282658, 117284329 признаны закупочной комиссией соответствующими требованиям извещения об осуществлении закупки. Заявки с идентификационными №№ 117242191 117262422</w:t>
        <w:tab/>
        <w:t>117264165 117284329 отклонены</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закупочной комиссией на основании: «Несоответствие требованиям нормативных правовых актов, принятых в соответствии с ст. 14 Закона № 44-ФЗ (Отклонение по п. 4 ч. 12 ст. 48 Закона № 44-ФЗ)». Заявки с идентификационными номерами № 117282658 отклонена на основании: «Несоответствие участника закупки требованиям, установленным в извещении об осуществлении закупки в соответствии с ч. 1.1 ст. 31 Закона № 44-ФЗ (Отклонение по п. 3 ч. 12 ст. 48 Закона № 44-ФЗ) РАКИТСКИЙ КОНСТАНТИН ГЕННАДЬЕВИЧ. Включен в реестр РНП. Дата включения 17.07.2023. Дата исключения 21.07.2025 - №23005687. Несоответствие требованиям нормативных правовых актов, принятых в соответствии с ст. 14 Закона № 44-ФЗ (Отклонение по п. 4 ч. 12 ст. 48 Закона № 44-ФЗ)».</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проведения внеплановой проверки заказчиком представлен мотивированный отзыв, в соответствии с которым полагает доводы жалобы необоснованными в полном объеме.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материалы дела № 027/06/105-1401/2024, исходя из конкретных обстоятельств настоящего дела, Комиссия Хабаровского УФАС России пришла к следующим выводам.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w:t>
      </w:r>
      <w:r>
        <w:rPr>
          <w:color w:val="000000"/>
          <w:spacing w:val="0"/>
          <w:w w:val="100"/>
          <w:position w:val="0"/>
          <w:shd w:val="clear" w:color="auto" w:fill="auto"/>
          <w:lang w:val="ru-RU" w:eastAsia="ru-RU" w:bidi="ru-RU"/>
        </w:rPr>
        <w:t>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1 ст.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w:t>
      </w:r>
      <w:r>
        <w:rPr>
          <w:color w:val="000000"/>
          <w:spacing w:val="0"/>
          <w:w w:val="100"/>
          <w:position w:val="0"/>
          <w:shd w:val="clear" w:color="auto" w:fill="auto"/>
          <w:lang w:val="ru-RU" w:eastAsia="ru-RU" w:bidi="ru-RU"/>
        </w:rPr>
        <w:t>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 1 ст.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3"/>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5"/>
        <w:keepNext w:val="0"/>
        <w:keepLines w:val="0"/>
        <w:widowControl w:val="0"/>
        <w:numPr>
          <w:ilvl w:val="0"/>
          <w:numId w:val="3"/>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5"/>
        <w:keepNext w:val="0"/>
        <w:keepLines w:val="0"/>
        <w:widowControl w:val="0"/>
        <w:numPr>
          <w:ilvl w:val="0"/>
          <w:numId w:val="3"/>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ч. 1.1 ст.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«в»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материалами дела, извещением об осуществлении закупки установлено требование к участникам в соответствии с ч. 1.1 ст. 31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пояснений Заказчика, заявка ООО «ПИК» (ИНН 2721100936) отклонена закупочной комиссией на основании несоответствия участника закупки по п. 3 ч. 12 ст. 48 Закона о контрактной системе (наличие информации об участнике закупки, в том числе о лицах информация о которых содержится в заявке на участие в закупке в реестре недобросовестных поставщиков) и п. 4 ч. 12 ст. 48 Закона о контрактной системе, в связи с установленным ограничением допуска (согласно п. 3 ПП РФ от</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10.07.2019 № 878).</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как установлено Комиссией Хабаровского УФАС России сведения об ООО «ПИК» (ИНН 2721100936) не включены в реестр недобросовестных поставщиков, при этом согласно выписки из ЕГРЮЛ размер доли (в процентах) учредителя общества Ракитский Константин Геннадьевич (ИНН 272209682013) составляет 15 процентов.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Ракитский К.Г. не относится к лицам определенным пп. «в» п. 1 ч. 1 ст. 43 Закона о контрактной системе, следовательно, заявка ООО «ПИК» в нарушение пп. «а» п. 1 ч. 3 ст. 50 Закона о контрактной системе, отклонена закупочной комиссией неправомерно, что образует признаки состава административного правонарушения, предусмотренного ч. 6 ст. 7.30 КоАП РФ. Таким образом, жалоба признается обоснованной.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исходя из состава заявки и сведений, отраженных в протоколе, заявка ООО «ПИК» подлежала отклонению только по основанию применения ограничений допуска, предусмотренных Постановлением № 878, что соответствует основанию, предусмотренному п. 4 ч. 12 ст. 48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Хабаровского УФАС России приходит к выводу о нарушении закупочной комиссией заказчика пп. «а» п. 1 ч. 5 ст. 49 Закона о контрактной системе, что выразилось в указании основания в протоколе подведения итогов определения поставщика (подрядчика, исполнителя) от 18.09.2024 № ИЭА1, оснований отклонения заявки ООО «ПИК», несоответствующих фактическим обстоятельствам и требованиям Закона о контрактной системе. Указанное образует признаки состава административного правонарушения, предусмотренного ч. 2.1 ст. 7.30 Кодекса Российской Федерации об административных правонарушениях (далее - КоАП РФ).</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вышеуказанное нарушение посягает на права участников закупки в части соблюдения операторами электронной торговой площадки ч. 13 ст. 44 Закона о контрактной системе, поскольку п. 2 ч. 12 ст. 48 Закона о контрактной системе является основанием, при котором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отклоненной заявки.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Комиссия Хабаровского УФАС России приходит к выводу о необходимости выдачи предписания об устранении выявленных нарушений путем аннулирования протокола подведения итогов определения поставщика (подрядчика, исполнителя) от 18.09.2024 № ИЭА1, повторного рассмотрения заявок участников закупки.</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5"/>
        </w:numPr>
        <w:shd w:val="clear" w:color="auto" w:fill="auto"/>
        <w:tabs>
          <w:tab w:pos="11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«ПИК» на действия заказчика - Краевое государственное казенное учреждение «Оператор систем электронного правительства</w:t>
        <w:br w:type="page"/>
      </w:r>
      <w:r>
        <w:rPr>
          <w:color w:val="000000"/>
          <w:spacing w:val="0"/>
          <w:w w:val="100"/>
          <w:position w:val="0"/>
          <w:shd w:val="clear" w:color="auto" w:fill="auto"/>
          <w:lang w:val="ru-RU" w:eastAsia="ru-RU" w:bidi="ru-RU"/>
        </w:rPr>
        <w:t xml:space="preserve">Хабаровского края, многофункциональный центр предоставления государственных и муниципальных услуг» при осуществлении закупки путем проведения аукциона в электронной форме на поставку камер видеонаблюдения (извещение № 0822200000324000056) - </w:t>
      </w:r>
      <w:r>
        <w:rPr>
          <w:b/>
          <w:bCs/>
          <w:color w:val="000000"/>
          <w:spacing w:val="0"/>
          <w:w w:val="100"/>
          <w:position w:val="0"/>
          <w:shd w:val="clear" w:color="auto" w:fill="auto"/>
          <w:lang w:val="ru-RU" w:eastAsia="ru-RU" w:bidi="ru-RU"/>
        </w:rPr>
        <w:t>обоснованной.</w:t>
      </w:r>
    </w:p>
    <w:p>
      <w:pPr>
        <w:pStyle w:val="Style15"/>
        <w:keepNext w:val="0"/>
        <w:keepLines w:val="0"/>
        <w:widowControl w:val="0"/>
        <w:numPr>
          <w:ilvl w:val="0"/>
          <w:numId w:val="5"/>
        </w:numPr>
        <w:shd w:val="clear" w:color="auto" w:fill="auto"/>
        <w:tabs>
          <w:tab w:pos="11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заказчика - Краевое государственное казенное учреждение «Оператор систем электронного правительства Хабаровского края, многофункциональный центр предоставления государственных и муниципальных услуг» нарушившим пп. «а» п. 1 ч. 5 ст. 49 Закона о контрактной системе.</w:t>
      </w:r>
    </w:p>
    <w:p>
      <w:pPr>
        <w:pStyle w:val="Style15"/>
        <w:keepNext w:val="0"/>
        <w:keepLines w:val="0"/>
        <w:widowControl w:val="0"/>
        <w:numPr>
          <w:ilvl w:val="0"/>
          <w:numId w:val="5"/>
        </w:numPr>
        <w:shd w:val="clear" w:color="auto" w:fill="auto"/>
        <w:tabs>
          <w:tab w:pos="11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 Краевому государственному казенному учреждению «Оператор систем электронного правительства Хабаровского края, многофункциональный центр предоставления государственных и муниципальных услуг» предписание об устранении выявленных нарушений.</w:t>
      </w:r>
    </w:p>
    <w:p>
      <w:pPr>
        <w:pStyle w:val="Style15"/>
        <w:keepNext w:val="0"/>
        <w:keepLines w:val="0"/>
        <w:widowControl w:val="0"/>
        <w:numPr>
          <w:ilvl w:val="0"/>
          <w:numId w:val="5"/>
        </w:numPr>
        <w:shd w:val="clear" w:color="auto" w:fill="auto"/>
        <w:tabs>
          <w:tab w:pos="1190"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Передать материалы дела № 027/06/105-1401/2024 уполномоченному должностному лицу для решения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71" w:right="540" w:bottom="1194" w:left="1098" w:header="0" w:footer="3" w:gutter="0"/>
          <w:cols w:space="720"/>
          <w:noEndnote/>
          <w:rtlGutter w:val="0"/>
          <w:docGrid w:linePitch="360"/>
        </w:sectPr>
      </w:pPr>
      <w:r>
        <mc:AlternateContent>
          <mc:Choice Requires="wps">
            <w:drawing>
              <wp:anchor distT="317500" distB="177165" distL="0" distR="0" simplePos="0" relativeHeight="125829379" behindDoc="0" locked="0" layoutInCell="1" allowOverlap="1">
                <wp:simplePos x="0" y="0"/>
                <wp:positionH relativeFrom="page">
                  <wp:posOffset>741045</wp:posOffset>
                </wp:positionH>
                <wp:positionV relativeFrom="paragraph">
                  <wp:posOffset>317500</wp:posOffset>
                </wp:positionV>
                <wp:extent cx="1764665" cy="240665"/>
                <wp:wrapTopAndBottom/>
                <wp:docPr id="7" name="Shape 7"/>
                <a:graphic xmlns:a="http://schemas.openxmlformats.org/drawingml/2006/main">
                  <a:graphicData uri="http://schemas.microsoft.com/office/word/2010/wordprocessingShape">
                    <wps:wsp>
                      <wps:cNvSpPr txBox="1"/>
                      <wps:spPr>
                        <a:xfrm>
                          <a:ext cx="1764665" cy="24066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350000000000001pt;margin-top:25.pt;width:138.95000000000002pt;height:18.949999999999999pt;z-index:-125829374;mso-wrap-distance-left:0;mso-wrap-distance-top:25.pt;mso-wrap-distance-right:0;mso-wrap-distance-bottom:13.9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78790" distB="635" distL="0" distR="0" simplePos="0" relativeHeight="125829381" behindDoc="0" locked="0" layoutInCell="1" allowOverlap="1">
                <wp:simplePos x="0" y="0"/>
                <wp:positionH relativeFrom="page">
                  <wp:posOffset>3075940</wp:posOffset>
                </wp:positionH>
                <wp:positionV relativeFrom="paragraph">
                  <wp:posOffset>478790</wp:posOffset>
                </wp:positionV>
                <wp:extent cx="1725295" cy="255905"/>
                <wp:wrapTopAndBottom/>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20000000000002pt;margin-top:37.700000000000003pt;width:135.84999999999999pt;height:20.150000000000002pt;z-index:-125829372;mso-wrap-distance-left:0;mso-wrap-distance-top:37.700000000000003pt;mso-wrap-distance-right:0;mso-wrap-distance-bottom:5.0000000000000003e-002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p>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 xml:space="preserve">53О9ОА0421ЕЕ18С746В01 </w:t>
      </w:r>
      <w:r>
        <w:rPr>
          <w:color w:val="3C3C3C"/>
          <w:spacing w:val="0"/>
          <w:w w:val="100"/>
          <w:position w:val="0"/>
          <w:shd w:val="clear" w:color="auto" w:fill="auto"/>
          <w:lang w:val="ru-RU" w:eastAsia="ru-RU" w:bidi="ru-RU"/>
        </w:rPr>
        <w:t>Е823Е3291СЗ</w:t>
      </w:r>
    </w:p>
    <w:p>
      <w:pPr>
        <w:pStyle w:val="Style23"/>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05.09.2024 </w:t>
      </w:r>
      <w:r>
        <w:rPr>
          <w:color w:val="3C3C3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10" w:right="550" w:bottom="1188" w:left="1101" w:header="0" w:footer="3" w:gutter="0"/>
          <w:cols w:space="720"/>
          <w:noEndnote/>
          <w:rtlGutter w:val="0"/>
          <w:docGrid w:linePitch="360"/>
        </w:sectPr>
      </w:pPr>
      <w:r>
        <mc:AlternateContent>
          <mc:Choice Requires="wps">
            <w:drawing>
              <wp:anchor distT="114300" distB="21590" distL="0" distR="0" simplePos="0" relativeHeight="125829383" behindDoc="0" locked="0" layoutInCell="1" allowOverlap="1">
                <wp:simplePos x="0" y="0"/>
                <wp:positionH relativeFrom="page">
                  <wp:posOffset>3075940</wp:posOffset>
                </wp:positionH>
                <wp:positionV relativeFrom="paragraph">
                  <wp:posOffset>114300</wp:posOffset>
                </wp:positionV>
                <wp:extent cx="1725295" cy="255905"/>
                <wp:wrapTopAndBottom/>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20000000000002pt;margin-top:9.pt;width:135.84999999999999pt;height:20.150000000000002pt;z-index:-125829370;mso-wrap-distance-left:0;mso-wrap-distance-top:9.pt;mso-wrap-distance-right:0;mso-wrap-distance-bottom:1.7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47955" distB="0" distL="0" distR="0" simplePos="0" relativeHeight="125829385" behindDoc="0" locked="0" layoutInCell="1" allowOverlap="1">
                <wp:simplePos x="0" y="0"/>
                <wp:positionH relativeFrom="page">
                  <wp:posOffset>5962650</wp:posOffset>
                </wp:positionH>
                <wp:positionV relativeFrom="paragraph">
                  <wp:posOffset>147955</wp:posOffset>
                </wp:positionV>
                <wp:extent cx="1231265" cy="243840"/>
                <wp:wrapTopAndBottom/>
                <wp:docPr id="13" name="Shape 13"/>
                <a:graphic xmlns:a="http://schemas.openxmlformats.org/drawingml/2006/main">
                  <a:graphicData uri="http://schemas.microsoft.com/office/word/2010/wordprocessingShape">
                    <wps:wsp>
                      <wps:cNvSpPr txBox="1"/>
                      <wps:spPr>
                        <a:xfrm>
                          <a:ext cx="123126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39" type="#_x0000_t202" style="position:absolute;margin-left:469.5pt;margin-top:11.65pt;width:96.950000000000003pt;height:19.199999999999999pt;z-index:-125829368;mso-wrap-distance-left:0;mso-wrap-distance-top:11.65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Михайлова</w:t>
                      </w:r>
                    </w:p>
                  </w:txbxContent>
                </v:textbox>
                <w10:wrap type="topAndBottom" anchorx="page"/>
              </v:shape>
            </w:pict>
          </mc:Fallback>
        </mc:AlternateContent>
      </w:r>
    </w:p>
    <w:p>
      <w:pPr>
        <w:widowControl w:val="0"/>
        <w:spacing w:line="156" w:lineRule="exact"/>
        <w:rPr>
          <w:sz w:val="13"/>
          <w:szCs w:val="13"/>
        </w:rPr>
      </w:pPr>
    </w:p>
    <w:p>
      <w:pPr>
        <w:widowControl w:val="0"/>
        <w:spacing w:line="1" w:lineRule="exact"/>
        <w:sectPr>
          <w:footnotePr>
            <w:pos w:val="pageBottom"/>
            <w:numFmt w:val="decimal"/>
            <w:numRestart w:val="continuous"/>
          </w:footnotePr>
          <w:type w:val="continuous"/>
          <w:pgSz w:w="11900" w:h="16840"/>
          <w:pgMar w:top="1110" w:right="0" w:bottom="1188" w:left="0" w:header="0" w:footer="3" w:gutter="0"/>
          <w:cols w:space="720"/>
          <w:noEndnote/>
          <w:rtlGutter w:val="0"/>
          <w:docGrid w:linePitch="360"/>
        </w:sectPr>
      </w:pP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00СЕ777383994ВЗВАО5949967ЕАВ12АЕОЕ</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26262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p>
      <w:pPr>
        <w:widowControl w:val="0"/>
        <w:spacing w:line="1" w:lineRule="exact"/>
        <w:sectPr>
          <w:footnotePr>
            <w:pos w:val="pageBottom"/>
            <w:numFmt w:val="decimal"/>
            <w:numRestart w:val="continuous"/>
          </w:footnotePr>
          <w:type w:val="continuous"/>
          <w:pgSz w:w="11900" w:h="16840"/>
          <w:pgMar w:top="1110" w:right="550" w:bottom="1188" w:left="1101" w:header="0" w:footer="3" w:gutter="0"/>
          <w:cols w:space="720"/>
          <w:noEndnote/>
          <w:rtlGutter w:val="0"/>
          <w:docGrid w:linePitch="360"/>
        </w:sectPr>
      </w:pPr>
      <w:r>
        <mc:AlternateContent>
          <mc:Choice Requires="wps">
            <w:drawing>
              <wp:anchor distT="215900" distB="24765" distL="0" distR="0" simplePos="0" relativeHeight="125829387" behindDoc="0" locked="0" layoutInCell="1" allowOverlap="1">
                <wp:simplePos x="0" y="0"/>
                <wp:positionH relativeFrom="page">
                  <wp:posOffset>3075940</wp:posOffset>
                </wp:positionH>
                <wp:positionV relativeFrom="paragraph">
                  <wp:posOffset>215900</wp:posOffset>
                </wp:positionV>
                <wp:extent cx="1725295" cy="255905"/>
                <wp:wrapTopAndBottom/>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20000000000002pt;margin-top:17.pt;width:135.84999999999999pt;height:20.150000000000002pt;z-index:-125829366;mso-wrap-distance-left:0;mso-wrap-distance-top:17.pt;mso-wrap-distance-right:0;mso-wrap-distance-bottom:1.95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2730" distB="0" distL="0" distR="0" simplePos="0" relativeHeight="125829389" behindDoc="0" locked="0" layoutInCell="1" allowOverlap="1">
                <wp:simplePos x="0" y="0"/>
                <wp:positionH relativeFrom="page">
                  <wp:posOffset>6087110</wp:posOffset>
                </wp:positionH>
                <wp:positionV relativeFrom="paragraph">
                  <wp:posOffset>252730</wp:posOffset>
                </wp:positionV>
                <wp:extent cx="1106170" cy="243840"/>
                <wp:wrapTopAndBottom/>
                <wp:docPr id="17" name="Shape 17"/>
                <a:graphic xmlns:a="http://schemas.openxmlformats.org/drawingml/2006/main">
                  <a:graphicData uri="http://schemas.microsoft.com/office/word/2010/wordprocessingShape">
                    <wps:wsp>
                      <wps:cNvSpPr txBox="1"/>
                      <wps:spPr>
                        <a:xfrm>
                          <a:ext cx="1106170"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 Андреева</w:t>
                            </w:r>
                          </w:p>
                        </w:txbxContent>
                      </wps:txbx>
                      <wps:bodyPr wrap="none" lIns="0" tIns="0" rIns="0" bIns="0">
                        <a:noAutoFit/>
                      </wps:bodyPr>
                    </wps:wsp>
                  </a:graphicData>
                </a:graphic>
              </wp:anchor>
            </w:drawing>
          </mc:Choice>
          <mc:Fallback>
            <w:pict>
              <v:shape id="_x0000_s1043" type="#_x0000_t202" style="position:absolute;margin-left:479.30000000000001pt;margin-top:19.900000000000002pt;width:87.100000000000009pt;height:19.199999999999999pt;z-index:-125829364;mso-wrap-distance-left:0;mso-wrap-distance-top:19.900000000000002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 Андреева</w:t>
                      </w:r>
                    </w:p>
                  </w:txbxContent>
                </v:textbox>
                <w10:wrap type="topAndBottom" anchorx="page"/>
              </v:shape>
            </w:pict>
          </mc:Fallback>
        </mc:AlternateContent>
      </w:r>
    </w:p>
    <w:p>
      <w:pPr>
        <w:widowControl w:val="0"/>
        <w:spacing w:line="211" w:lineRule="exact"/>
        <w:rPr>
          <w:sz w:val="17"/>
          <w:szCs w:val="17"/>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Андреева Наталья Анатольевна</w:t>
      </w:r>
    </w:p>
    <w:p>
      <w:pPr>
        <w:pStyle w:val="Style23"/>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О0896938ЕЕ7Е033Е4Е7О154693В21849СВ</w:t>
      </w:r>
    </w:p>
    <w:p>
      <w:pPr>
        <w:pStyle w:val="Style23"/>
        <w:keepNext w:val="0"/>
        <w:keepLines w:val="0"/>
        <w:widowControl w:val="0"/>
        <w:shd w:val="clear" w:color="auto" w:fill="auto"/>
        <w:bidi w:val="0"/>
        <w:spacing w:before="0" w:after="2300" w:line="240" w:lineRule="auto"/>
        <w:ind w:right="0" w:firstLine="0"/>
        <w:jc w:val="left"/>
      </w:pPr>
      <w:r>
        <w:rPr>
          <w:spacing w:val="0"/>
          <w:w w:val="100"/>
          <w:position w:val="0"/>
          <w:shd w:val="clear" w:color="auto" w:fill="auto"/>
          <w:lang w:val="ru-RU" w:eastAsia="ru-RU" w:bidi="ru-RU"/>
        </w:rPr>
        <w:t xml:space="preserve">Действителен </w:t>
      </w:r>
      <w:r>
        <w:rPr>
          <w:color w:val="3C3C3C"/>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w:t>
      </w:r>
      <w:r>
        <w:rPr>
          <w:color w:val="3C3C3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19.03.2025</w:t>
      </w:r>
    </w:p>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Исп.Андреева Н.А. тел.(4212) 31-11-91</w:t>
      </w:r>
    </w:p>
    <w:sectPr>
      <w:footnotePr>
        <w:pos w:val="pageBottom"/>
        <w:numFmt w:val="decimal"/>
        <w:numRestart w:val="continuous"/>
      </w:footnotePr>
      <w:type w:val="continuous"/>
      <w:pgSz w:w="11900" w:h="16840"/>
      <w:pgMar w:top="1110" w:right="550"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9999345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2024-11486</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7.35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2024-11486</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2024-11486</w:t>
                          </w:r>
                        </w:p>
                      </w:txbxContent>
                    </wps:txbx>
                    <wps:bodyPr wrap="none" lIns="0" tIns="0" rIns="0" bIns="0">
                      <a:spAutoFit/>
                    </wps:bodyPr>
                  </wps:wsp>
                </a:graphicData>
              </a:graphic>
            </wp:anchor>
          </w:drawing>
        </mc:Choice>
        <mc:Fallback>
          <w:pict>
            <v:shape id="_x0000_s1029"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Основной текст (3)_"/>
    <w:basedOn w:val="DefaultParagraphFont"/>
    <w:link w:val="Style18"/>
    <w:rPr>
      <w:rFonts w:ascii="Georgia" w:eastAsia="Georgia" w:hAnsi="Georgia" w:cs="Georgia"/>
      <w:b w:val="0"/>
      <w:bCs w:val="0"/>
      <w:i w:val="0"/>
      <w:iCs w:val="0"/>
      <w:smallCaps w:val="0"/>
      <w:strike w:val="0"/>
      <w:color w:val="262626"/>
      <w:sz w:val="11"/>
      <w:szCs w:val="11"/>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96969"/>
      <w:sz w:val="12"/>
      <w:szCs w:val="12"/>
      <w:u w:val="none"/>
    </w:rPr>
  </w:style>
  <w:style w:type="paragraph" w:customStyle="1" w:styleId="Style2">
    <w:name w:val="Основной текст (4)"/>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Основной текст (3)"/>
    <w:basedOn w:val="Normal"/>
    <w:link w:val="CharStyle19"/>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0">
    <w:name w:val="Заголовок №1"/>
    <w:basedOn w:val="Normal"/>
    <w:link w:val="CharStyle21"/>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69696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