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1о777г1ак.цоу.ги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27.09.2024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39871/24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№ 15 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ОКВ1-хакиркЕдкЫ5@х4гамто8.ги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Абдамитов А.А.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309" w:bottom="621" w:left="1265" w:header="0" w:footer="3" w:gutter="0"/>
          <w:cols w:num="2" w:space="955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а4атйой@уап4ех.ги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077/06/106-12797/2024 о нарушении</w:t>
        <w:br/>
        <w:t>законодательства о контрактной системе</w:t>
        <w:br/>
        <w:t>24.09.2024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ГБУЗ «ГКБ № 15 ДЗМ»: С.А. Денисова (по доверенности от 25.03.2024 №153),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Абдамитов А.А., о времени и порядке заседания Комиссии Управления уведомлены надлежащим образом посредством Единой информационной системы,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Абдамитов А.А. (далее — Заявитель) на действия ГБУЗ «ГКБ № 15 ДЗМ» (далее — Заказчик) при проведении электронного аукциона на право заключения государственного контракта на поставку расходных материалов для отделения РЭДиЛ для нужд ГБУЗ «ГКБ № 15 ДЗМ» (Закупка № 0373200024424001188) (далее —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 ч.1 ст.33 Закона о контрактной системе установлено, что Заказчик при описании объекта закупки должен руководствоваться следующими правилами: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64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9" w:right="540" w:bottom="771" w:left="11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2024-45179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описании объекта закупки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ст.33 Закона о контрактной систем содержит в себе закрытый перечень случаев, когда Заказчик вправе закупать товары конкретного производителя,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Заявителя в нарушение требований ст.33 Закона о контрактной системе совокупности установленных Заказчиком требований к закупаемому товару по п.3 «Катетер внутрисосудистый проводниковый, одноразового использования» позиции КТРУ 32.50.13.110-00005033 соответствует товар единственного производителя «Катетер для дистального доступа АХЗ Са!а1у^1 7» компании «Страйкер Нейроваскуляр» регистрационного удостоверения №РЗН 2022/18413.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как отмечено в составе жалобы, аналогичным изделием, которое могло бы подойти под требования описания закупаемого катетера, является «Катетер для дистального доступа ЗОНА» компании «МикроВеншн Юроп С.А.Р.Л.» регистрационного удостоверения №РЗН 2016/4458, однако в соответствии с инструкцией, размер данного катетера «5 и 6 Гг», что не позволяет подать заявку с данным изделием, так как он не подходит по параметру «Размер катетера, Гг: &gt; 7 и &lt; 8»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Заявитель отмечает, что ограничивающим требованием к поставке товаров иных производителей является: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«Размер катетера, Ег: &gt; 7 и &lt; 8».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согласился с доводам жалобы, при этом отметил, что подобное описание объекта закупки по п.3 сформировано вследствие технической ошибки Заказчика при выборе значения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размера катетера.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чего, для устранения указанной опечатки, Заказчик разместил Извещение об отмене определения поставщика (подрядчика, исполнителя) от 18.09.2024 №ИО1.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об обоснованности указанного довода жалобы и о нарушении Заказчиком положений п.1 ч.1 ст.33 Закона о контрактной системе при формировании описания объекта закупки, что содержит признаки состава административного правонарушения, ответственность за которое предусмотрена ч.4.1 ст.7.30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8" w:bottom="1114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Абдамитов А.А. на действия ГБУЗ «ГКБ № 15 ДЗМ»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п.1 ч.1 ст.33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закупка отменена посредством размещения извещения об отмене определения поставщика 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2" w:val="left"/>
        </w:tabs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16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0129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26.pt;width:145.70000000000002pt;height:19.900000000000002pt;z-index:-125829375;mso-wrap-distance-left:0;mso-wrap-distance-top:26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1640" distB="0" distL="0" distR="1804670" simplePos="0" relativeHeight="125829380" behindDoc="0" locked="0" layoutInCell="1" allowOverlap="1">
            <wp:simplePos x="0" y="0"/>
            <wp:positionH relativeFrom="page">
              <wp:posOffset>3208020</wp:posOffset>
            </wp:positionH>
            <wp:positionV relativeFrom="paragraph">
              <wp:posOffset>421640</wp:posOffset>
            </wp:positionV>
            <wp:extent cx="311150" cy="3657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3601085</wp:posOffset>
                </wp:positionH>
                <wp:positionV relativeFrom="paragraph">
                  <wp:posOffset>494665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3.55000000000001pt;margin-top:38.95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01295" distL="0" distR="0" simplePos="0" relativeHeight="125829381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330200</wp:posOffset>
                </wp:positionV>
                <wp:extent cx="102997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7.05000000000001pt;margin-top:26.pt;width:81.100000000000009pt;height:19.900000000000002pt;z-index:-125829372;mso-wrap-distance-left:0;mso-wrap-distance-top:26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000590946031СЕ073ВЕ5С506ЕЕ750Ю760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44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3186430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3643630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6.90000000000003pt;margin-top:36.700000000000003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3601085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3.55000000000001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008АВСВВ2401В04705С4В0130528702ЕАЕ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11.07.2024 по 04.10.2025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6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3186430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3643630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6.90000000000003pt;margin-top:36.450000000000003pt;width:101.3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3601085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3.55000000000001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00ЕЗВ71218Е970424В4О41 С7997434Е304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2024-45179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2024-45179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2024-45179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899999999999999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2024-45179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426085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5000000000003pt;margin-top:33.549999999999997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44999999999999pt;margin-top:37.5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6">
    <w:name w:val="Основной текст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525252"/>
      <w:sz w:val="12"/>
      <w:szCs w:val="12"/>
      <w:u w:val="none"/>
    </w:rPr>
  </w:style>
  <w:style w:type="character" w:customStyle="1" w:styleId="CharStyle35">
    <w:name w:val="Основной текст (4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auto"/>
      <w:spacing w:after="80"/>
      <w:ind w:left="46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9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25252"/>
      <w:sz w:val="12"/>
      <w:szCs w:val="12"/>
      <w:u w:val="none"/>
    </w:rPr>
  </w:style>
  <w:style w:type="paragraph" w:customStyle="1" w:styleId="Style34">
    <w:name w:val="Основной текст (4)"/>
    <w:basedOn w:val="Normal"/>
    <w:link w:val="CharStyle3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