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after="380"/>
        <w:ind w:left="0" w:right="0" w:firstLine="0"/>
        <w:jc w:val="center"/>
      </w:pPr>
      <w:r>
        <w:rPr>
          <w:spacing w:val="0"/>
          <w:w w:val="100"/>
          <w:position w:val="0"/>
          <w:shd w:val="clear" w:color="auto" w:fill="auto"/>
          <w:lang w:val="ru-RU" w:eastAsia="ru-RU" w:bidi="ru-RU"/>
        </w:rPr>
        <w:t>Федеральной антимонопольной службы</w:t>
        <w:br/>
        <w:t>по Ивановской области</w:t>
      </w:r>
    </w:p>
    <w:p>
      <w:pPr>
        <w:pStyle w:val="Style5"/>
        <w:keepNext w:val="0"/>
        <w:keepLines w:val="0"/>
        <w:widowControl w:val="0"/>
        <w:shd w:val="clear" w:color="auto" w:fill="auto"/>
        <w:bidi w:val="0"/>
        <w:spacing w:before="0" w:after="0" w:line="276" w:lineRule="auto"/>
        <w:ind w:left="0" w:right="0" w:firstLine="0"/>
        <w:jc w:val="center"/>
      </w:pPr>
      <w:r>
        <w:rPr>
          <w:spacing w:val="0"/>
          <w:w w:val="100"/>
          <w:position w:val="0"/>
          <w:shd w:val="clear" w:color="auto" w:fill="auto"/>
          <w:lang w:val="ru-RU" w:eastAsia="ru-RU" w:bidi="ru-RU"/>
        </w:rPr>
        <w:t>ул. Жарова, 10, Иваново, 153000</w:t>
        <w:br/>
        <w:t>тел. (4932) 32-85-73, факс (4932) 32-63-60</w:t>
      </w:r>
    </w:p>
    <w:p>
      <w:pPr>
        <w:pStyle w:val="Style5"/>
        <w:keepNext w:val="0"/>
        <w:keepLines w:val="0"/>
        <w:widowControl w:val="0"/>
        <w:shd w:val="clear" w:color="auto" w:fill="auto"/>
        <w:bidi w:val="0"/>
        <w:spacing w:before="0" w:after="40" w:line="276" w:lineRule="auto"/>
        <w:ind w:left="0" w:right="0" w:firstLine="0"/>
        <w:jc w:val="center"/>
      </w:pPr>
      <w:r>
        <w:rPr>
          <w:spacing w:val="0"/>
          <w:w w:val="100"/>
          <w:position w:val="0"/>
          <w:shd w:val="clear" w:color="auto" w:fill="auto"/>
          <w:lang w:val="ru-RU" w:eastAsia="ru-RU" w:bidi="ru-RU"/>
        </w:rPr>
        <w:t>е-тай: 1о37@Й5.§оу.ги</w:t>
      </w:r>
    </w:p>
    <w:p>
      <w:pPr>
        <w:pStyle w:val="Style10"/>
        <w:keepNext/>
        <w:keepLines/>
        <w:widowControl w:val="0"/>
        <w:shd w:val="clear" w:color="auto" w:fill="auto"/>
        <w:tabs>
          <w:tab w:pos="184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6.09.2024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АБ/3902/24</w:t>
      </w:r>
      <w:bookmarkEnd w:id="0"/>
    </w:p>
    <w:p>
      <w:pPr>
        <w:pStyle w:val="Style8"/>
        <w:keepNext w:val="0"/>
        <w:keepLines w:val="0"/>
        <w:widowControl w:val="0"/>
        <w:shd w:val="clear" w:color="auto" w:fill="auto"/>
        <w:bidi w:val="0"/>
        <w:spacing w:before="0" w:after="0" w:line="266" w:lineRule="auto"/>
        <w:ind w:left="0" w:right="0" w:firstLine="0"/>
        <w:jc w:val="both"/>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280" w:line="240" w:lineRule="auto"/>
        <w:ind w:left="0" w:right="0" w:firstLine="0"/>
        <w:jc w:val="left"/>
        <w:rPr>
          <w:sz w:val="28"/>
          <w:szCs w:val="28"/>
        </w:rPr>
      </w:pPr>
      <w:r>
        <w:rPr>
          <w:b/>
          <w:bCs/>
          <w:color w:val="000000"/>
          <w:spacing w:val="0"/>
          <w:w w:val="100"/>
          <w:position w:val="0"/>
          <w:sz w:val="28"/>
          <w:szCs w:val="28"/>
          <w:shd w:val="clear" w:color="auto" w:fill="auto"/>
          <w:lang w:val="ru-RU" w:eastAsia="ru-RU" w:bidi="ru-RU"/>
        </w:rPr>
        <w:t>ИП Алксне А.А.</w:t>
      </w:r>
    </w:p>
    <w:p>
      <w:pPr>
        <w:pStyle w:val="Style14"/>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ru-RU" w:eastAsia="ru-RU" w:bidi="ru-RU"/>
        </w:rPr>
        <w:t>ФГБОУ ВО Ивановский ГМУ</w:t>
      </w:r>
    </w:p>
    <w:p>
      <w:pPr>
        <w:pStyle w:val="Style14"/>
        <w:keepNext w:val="0"/>
        <w:keepLines w:val="0"/>
        <w:widowControl w:val="0"/>
        <w:shd w:val="clear" w:color="auto" w:fill="auto"/>
        <w:bidi w:val="0"/>
        <w:spacing w:before="0" w:after="280" w:line="240" w:lineRule="auto"/>
        <w:ind w:left="0" w:right="0" w:firstLine="0"/>
        <w:jc w:val="left"/>
        <w:rPr>
          <w:sz w:val="28"/>
          <w:szCs w:val="28"/>
        </w:rPr>
      </w:pPr>
      <w:r>
        <w:rPr>
          <w:b/>
          <w:bCs/>
          <w:color w:val="000000"/>
          <w:spacing w:val="0"/>
          <w:w w:val="100"/>
          <w:position w:val="0"/>
          <w:sz w:val="28"/>
          <w:szCs w:val="28"/>
          <w:shd w:val="clear" w:color="auto" w:fill="auto"/>
          <w:lang w:val="ru-RU" w:eastAsia="ru-RU" w:bidi="ru-RU"/>
        </w:rPr>
        <w:t>Минздрава России</w:t>
      </w:r>
    </w:p>
    <w:p>
      <w:pPr>
        <w:pStyle w:val="Style14"/>
        <w:keepNext w:val="0"/>
        <w:keepLines w:val="0"/>
        <w:widowControl w:val="0"/>
        <w:shd w:val="clear" w:color="auto" w:fill="auto"/>
        <w:bidi w:val="0"/>
        <w:spacing w:before="0" w:after="0" w:line="240" w:lineRule="auto"/>
        <w:ind w:left="0" w:right="0" w:firstLine="0"/>
        <w:jc w:val="left"/>
        <w:rPr>
          <w:sz w:val="28"/>
          <w:szCs w:val="28"/>
        </w:rPr>
        <w:sectPr>
          <w:footerReference w:type="default" r:id="rId7"/>
          <w:footerReference w:type="first" r:id="rId8"/>
          <w:footnotePr>
            <w:pos w:val="pageBottom"/>
            <w:numFmt w:val="decimal"/>
            <w:numRestart w:val="continuous"/>
          </w:footnotePr>
          <w:pgSz w:w="11900" w:h="16840"/>
          <w:pgMar w:top="284" w:right="1607" w:bottom="1318" w:left="1140" w:header="0" w:footer="3" w:gutter="0"/>
          <w:pgNumType w:start="1"/>
          <w:cols w:num="2" w:space="1046"/>
          <w:noEndnote/>
          <w:titlePg/>
          <w:rtlGutter w:val="0"/>
          <w:docGrid w:linePitch="360"/>
        </w:sectPr>
      </w:pPr>
      <w:r>
        <w:rPr>
          <w:b/>
          <w:bCs/>
          <w:color w:val="000000"/>
          <w:spacing w:val="0"/>
          <w:w w:val="100"/>
          <w:position w:val="0"/>
          <w:sz w:val="28"/>
          <w:szCs w:val="28"/>
          <w:shd w:val="clear" w:color="auto" w:fill="auto"/>
          <w:lang w:val="ru-RU" w:eastAsia="ru-RU" w:bidi="ru-RU"/>
        </w:rPr>
        <w:t>АО «ТЭК-Торг»</w:t>
      </w:r>
    </w:p>
    <w:p>
      <w:pPr>
        <w:widowControl w:val="0"/>
        <w:spacing w:before="95" w:after="9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75" w:right="0" w:bottom="1227" w:left="0" w:header="0" w:footer="3" w:gutter="0"/>
          <w:cols w:space="720"/>
          <w:noEndnote/>
          <w:rtlGutter w:val="0"/>
          <w:docGrid w:linePitch="360"/>
        </w:sectPr>
      </w:pPr>
    </w:p>
    <w:p>
      <w:pPr>
        <w:pStyle w:val="Style17"/>
        <w:keepNext w:val="0"/>
        <w:keepLines w:val="0"/>
        <w:widowControl w:val="0"/>
        <w:shd w:val="clear" w:color="auto" w:fill="auto"/>
        <w:bidi w:val="0"/>
        <w:spacing w:before="0" w:line="240" w:lineRule="auto"/>
        <w:ind w:right="0" w:firstLine="0"/>
        <w:jc w:val="both"/>
      </w:pPr>
      <w:r>
        <w:rPr>
          <w:color w:val="000000"/>
          <w:spacing w:val="0"/>
          <w:w w:val="100"/>
          <w:position w:val="0"/>
          <w:sz w:val="24"/>
          <w:szCs w:val="24"/>
          <w:shd w:val="clear" w:color="auto" w:fill="auto"/>
          <w:lang w:val="ru-RU" w:eastAsia="ru-RU" w:bidi="ru-RU"/>
        </w:rPr>
        <w:t>Решение</w:t>
      </w: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r>
    </w:p>
    <w:p>
      <w:pPr>
        <w:pStyle w:val="Style14"/>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№037/06/33-669/2024 (07-15/2024-144)</w:t>
      </w:r>
    </w:p>
    <w:p>
      <w:pPr>
        <w:pStyle w:val="Style14"/>
        <w:keepNext w:val="0"/>
        <w:keepLines w:val="0"/>
        <w:widowControl w:val="0"/>
        <w:shd w:val="clear" w:color="auto" w:fill="auto"/>
        <w:tabs>
          <w:tab w:pos="8534" w:val="left"/>
        </w:tabs>
        <w:bidi w:val="0"/>
        <w:spacing w:before="0" w:after="0" w:line="240" w:lineRule="auto"/>
        <w:ind w:left="0" w:right="0" w:firstLine="0"/>
        <w:jc w:val="both"/>
      </w:pPr>
      <w:r>
        <w:rPr>
          <w:color w:val="000000"/>
          <w:spacing w:val="0"/>
          <w:w w:val="100"/>
          <w:position w:val="0"/>
          <w:shd w:val="clear" w:color="auto" w:fill="auto"/>
          <w:lang w:val="ru-RU" w:eastAsia="ru-RU" w:bidi="ru-RU"/>
        </w:rPr>
        <w:t>Дата оглашения решения: 23 сентября 2024 года</w:t>
        <w:tab/>
        <w:t>город Иваново</w:t>
      </w:r>
    </w:p>
    <w:p>
      <w:pPr>
        <w:pStyle w:val="Style14"/>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Дата изготовления решения: 26 сентября 2024 года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Ивановской области по контролю в сфере закупок (далее - Комиссия Ивановского УФАС России) в составе: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председателя Комиссии: Боровкова А.В. - руководителя управления;</w:t>
      </w:r>
    </w:p>
    <w:p>
      <w:pPr>
        <w:pStyle w:val="Style14"/>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членов Комиссии: Парфеновой А.А. - начальника отдела контроля в сфере закупок, Дмитриевой Н.А. - главного специалиста-эксперта отдела контроля в сфере закупок,</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заседание проведено в режиме видеоконференцсвязи при участии представителей:</w:t>
      </w:r>
    </w:p>
    <w:p>
      <w:pPr>
        <w:pStyle w:val="Style14"/>
        <w:keepNext w:val="0"/>
        <w:keepLines w:val="0"/>
        <w:widowControl w:val="0"/>
        <w:numPr>
          <w:ilvl w:val="0"/>
          <w:numId w:val="1"/>
        </w:numPr>
        <w:shd w:val="clear" w:color="auto" w:fill="auto"/>
        <w:tabs>
          <w:tab w:pos="105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Федерального государственного бюджетного образовательного учреждения высшего образования «Ивановский государственный медицинский университет» Министерства здравоохранения Российской Федерации (далее - ФГБОУ ВО Ивановский ГМУ Минздрава России, Заказчик) - Ладыженской Виктории Аркадьевны (дов. №48 от 19.09.2024),</w:t>
      </w:r>
    </w:p>
    <w:p>
      <w:pPr>
        <w:pStyle w:val="Style14"/>
        <w:keepNext w:val="0"/>
        <w:keepLines w:val="0"/>
        <w:widowControl w:val="0"/>
        <w:numPr>
          <w:ilvl w:val="0"/>
          <w:numId w:val="1"/>
        </w:numPr>
        <w:shd w:val="clear" w:color="auto" w:fill="auto"/>
        <w:tabs>
          <w:tab w:pos="1056" w:val="left"/>
        </w:tabs>
        <w:bidi w:val="0"/>
        <w:spacing w:before="0" w:after="260" w:line="240" w:lineRule="auto"/>
        <w:ind w:left="0" w:right="0" w:firstLine="720"/>
        <w:jc w:val="both"/>
      </w:pPr>
      <w:r>
        <w:rPr>
          <w:color w:val="000000"/>
          <w:spacing w:val="0"/>
          <w:w w:val="100"/>
          <w:position w:val="0"/>
          <w:shd w:val="clear" w:color="auto" w:fill="auto"/>
          <w:lang w:val="ru-RU" w:eastAsia="ru-RU" w:bidi="ru-RU"/>
        </w:rPr>
        <w:t>ИП Алксне Анастасии Александровны (далее - ИП Алксне, Заявитель) - Алксне Яна Эрнстовича (дов. б/н от июля 2024 года),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рассмотрев жалобу ИП Алксне на действия ФГБОУ ВО Ивановский ГМУ Минздрава России при проведении электронного аукциона на поставку интерактивного анатомического стола для достижения результата (выполнения мероприятия) государственной программы Российской Федерации «Научно-технологическое развитие Российской Федерации» (извещение №0333100004024000030), и в результате осуществления внеплановой проверки в соответствии с п. 1 ч. 15 ст. 99 Федерального закона от 05.04.2013 №44-ФЗ «О контрактной системе в сфере закупок товаров, работ, </w:t>
      </w:r>
      <w:r>
        <w:rPr>
          <w:color w:val="000000"/>
          <w:spacing w:val="0"/>
          <w:w w:val="100"/>
          <w:position w:val="0"/>
          <w:shd w:val="clear" w:color="auto" w:fill="auto"/>
          <w:lang w:val="ru-RU" w:eastAsia="ru-RU" w:bidi="ru-RU"/>
        </w:rPr>
        <w:t>услуг для обеспечения государственных и муниципальных нужд» (далее - Закон о контрактной системе),</w:t>
      </w:r>
    </w:p>
    <w:p>
      <w:pPr>
        <w:widowControl w:val="0"/>
        <w:spacing w:line="1" w:lineRule="exact"/>
      </w:pPr>
      <w:r>
        <w:drawing>
          <wp:anchor distT="38100" distB="0" distL="0" distR="0" simplePos="0" relativeHeight="125829378" behindDoc="0" locked="0" layoutInCell="1" allowOverlap="1">
            <wp:simplePos x="0" y="0"/>
            <wp:positionH relativeFrom="page">
              <wp:posOffset>717550</wp:posOffset>
            </wp:positionH>
            <wp:positionV relativeFrom="paragraph">
              <wp:posOffset>38100</wp:posOffset>
            </wp:positionV>
            <wp:extent cx="1517650" cy="286385"/>
            <wp:wrapTopAndBottom/>
            <wp:docPr id="4" name="Shape 4"/>
            <a:graphic xmlns:a="http://schemas.openxmlformats.org/drawingml/2006/main">
              <a:graphicData uri="http://schemas.openxmlformats.org/drawingml/2006/picture">
                <pic:pic xmlns:pic="http://schemas.openxmlformats.org/drawingml/2006/picture">
                  <pic:nvPicPr>
                    <pic:cNvPr id="5" name="Picture box 5"/>
                    <pic:cNvPicPr/>
                  </pic:nvPicPr>
                  <pic:blipFill>
                    <a:blip r:embed="rId9"/>
                    <a:stretch/>
                  </pic:blipFill>
                  <pic:spPr>
                    <a:xfrm>
                      <a:ext cx="1517650" cy="286385"/>
                    </a:xfrm>
                    <a:prstGeom prst="rect"/>
                  </pic:spPr>
                </pic:pic>
              </a:graphicData>
            </a:graphic>
          </wp:anchor>
        </w:drawing>
      </w:r>
    </w:p>
    <w:p>
      <w:pPr>
        <w:pStyle w:val="Style14"/>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4"/>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16.09.2024 в Управление Федеральной антимонопольной службы по Ивановской области поступила жалоба ИП Алксне на действия ФГБОУ ВО Ивановский ГМУ Минздрава России при проведении электронного аукциона на поставку интерактивного анатомического стола для достижения результата (выполнения мероприятия) государственной программы Российской Федерации «Научно-технологическое развитие Российской Федерации» (извещение №0333100004024000030).</w:t>
      </w:r>
    </w:p>
    <w:p>
      <w:pPr>
        <w:pStyle w:val="Style14"/>
        <w:keepNext w:val="0"/>
        <w:keepLines w:val="0"/>
        <w:widowControl w:val="0"/>
        <w:shd w:val="clear" w:color="auto" w:fill="auto"/>
        <w:bidi w:val="0"/>
        <w:spacing w:before="0" w:after="260" w:line="240" w:lineRule="auto"/>
        <w:ind w:left="0" w:right="0" w:firstLine="720"/>
        <w:jc w:val="both"/>
      </w:pPr>
      <w:r>
        <w:rPr>
          <w:b/>
          <w:bCs/>
          <w:color w:val="000000"/>
          <w:spacing w:val="0"/>
          <w:w w:val="100"/>
          <w:position w:val="0"/>
          <w:shd w:val="clear" w:color="auto" w:fill="auto"/>
          <w:lang w:val="ru-RU" w:eastAsia="ru-RU" w:bidi="ru-RU"/>
        </w:rPr>
        <w:t xml:space="preserve">В первом доводе жалобы </w:t>
      </w:r>
      <w:r>
        <w:rPr>
          <w:color w:val="000000"/>
          <w:spacing w:val="0"/>
          <w:w w:val="100"/>
          <w:position w:val="0"/>
          <w:shd w:val="clear" w:color="auto" w:fill="auto"/>
          <w:lang w:val="ru-RU" w:eastAsia="ru-RU" w:bidi="ru-RU"/>
        </w:rPr>
        <w:t>Заявитель указывает, что Заказчиком неправомерно не использованы позиции каталога товаров, работ и услуг (далее - КТРУ). В КТРУ содержится 12 позиций по коду 26.20.13.000-00000016 с названием «Интерактивный стол».</w:t>
      </w:r>
    </w:p>
    <w:p>
      <w:pPr>
        <w:pStyle w:val="Style14"/>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Согласно второму доводу жалобы </w:t>
      </w:r>
      <w:r>
        <w:rPr>
          <w:color w:val="000000"/>
          <w:spacing w:val="0"/>
          <w:w w:val="100"/>
          <w:position w:val="0"/>
          <w:shd w:val="clear" w:color="auto" w:fill="auto"/>
          <w:lang w:val="ru-RU" w:eastAsia="ru-RU" w:bidi="ru-RU"/>
        </w:rPr>
        <w:t>ИП Алксне, совокупность характеристик, установленных Заказчиком в описании объекта закупки извещения о проведении закупки, свидетельствует о соответствии закупаемого товара товару единственного производителя.</w:t>
      </w:r>
    </w:p>
    <w:p>
      <w:pPr>
        <w:pStyle w:val="Style14"/>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При рассмотрении второго довода жалоба Комиссией Ивановского УФАС России представитель ИП Алксне уточнил довод, указав, что совокупность характеристик, установленных Заказчиком в описании объекта закупки извещения о проведении закупки, свидетельствует о соответствии закупаемого товара товару единственного производителя - ООО «Пирогов».</w:t>
      </w:r>
    </w:p>
    <w:p>
      <w:pPr>
        <w:pStyle w:val="Style14"/>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В своих возражениях на жалобу Заказчик указал, что нарушений при проведении закупки допущено не было.</w:t>
      </w:r>
    </w:p>
    <w:p>
      <w:pPr>
        <w:pStyle w:val="Style14"/>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Рассмотрев представленные ИП Алксне, ФГБОУ ВО Ивановский ГМУ Минздрава России документы, заслушав представителей лиц, участвующих при рассмотрении жалобы, проведя внеплановую проверку в соответствии с ч. 15 ст. 99 Закона о контрактной системе, Комиссия Ивановского УФАС России установила следующее.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10.09.2024 на официальном сайте единой информационной системы в сфере закупок в информационно-телекоммуникационной сети Интернет было размещено извещение №0333100004024000030 о проведении электронного аукциона на поставку интерактивного анатомического стола для достижения результата (выполнения мероприятия) государственной программы Российской Федерации «Научно-технологическое развитие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извещением о проведении указанной закупки, протоколами, составленными в ходе проведения закупки:</w:t>
      </w:r>
    </w:p>
    <w:p>
      <w:pPr>
        <w:pStyle w:val="Style14"/>
        <w:keepNext w:val="0"/>
        <w:keepLines w:val="0"/>
        <w:widowControl w:val="0"/>
        <w:numPr>
          <w:ilvl w:val="0"/>
          <w:numId w:val="3"/>
        </w:numPr>
        <w:shd w:val="clear" w:color="auto" w:fill="auto"/>
        <w:tabs>
          <w:tab w:pos="103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- 8 250 000 ₽;</w:t>
      </w:r>
    </w:p>
    <w:p>
      <w:pPr>
        <w:pStyle w:val="Style14"/>
        <w:keepNext w:val="0"/>
        <w:keepLines w:val="0"/>
        <w:widowControl w:val="0"/>
        <w:numPr>
          <w:ilvl w:val="0"/>
          <w:numId w:val="3"/>
        </w:numPr>
        <w:shd w:val="clear" w:color="auto" w:fill="auto"/>
        <w:tabs>
          <w:tab w:pos="103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подачи заявок - 19.09.2024 15:00;</w:t>
      </w:r>
    </w:p>
    <w:p>
      <w:pPr>
        <w:pStyle w:val="Style14"/>
        <w:keepNext w:val="0"/>
        <w:keepLines w:val="0"/>
        <w:widowControl w:val="0"/>
        <w:numPr>
          <w:ilvl w:val="0"/>
          <w:numId w:val="3"/>
        </w:numPr>
        <w:shd w:val="clear" w:color="auto" w:fill="auto"/>
        <w:tabs>
          <w:tab w:pos="101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- 20.09.2024;</w:t>
      </w:r>
    </w:p>
    <w:p>
      <w:pPr>
        <w:pStyle w:val="Style14"/>
        <w:keepNext w:val="0"/>
        <w:keepLines w:val="0"/>
        <w:widowControl w:val="0"/>
        <w:numPr>
          <w:ilvl w:val="0"/>
          <w:numId w:val="3"/>
        </w:numPr>
        <w:shd w:val="clear" w:color="auto" w:fill="auto"/>
        <w:tabs>
          <w:tab w:pos="1025" w:val="left"/>
        </w:tabs>
        <w:bidi w:val="0"/>
        <w:spacing w:before="0" w:after="260" w:line="240" w:lineRule="auto"/>
        <w:ind w:left="0" w:right="0" w:firstLine="720"/>
        <w:jc w:val="both"/>
      </w:pPr>
      <w:r>
        <w:rPr>
          <w:color w:val="000000"/>
          <w:spacing w:val="0"/>
          <w:w w:val="100"/>
          <w:position w:val="0"/>
          <w:shd w:val="clear" w:color="auto" w:fill="auto"/>
          <w:lang w:val="ru-RU" w:eastAsia="ru-RU" w:bidi="ru-RU"/>
        </w:rPr>
        <w:t>согласно протоколу подачи ценовых предложений от 19.09.2024 №ЦПА1 участниками закупки были поданы следующие минимальные ценовые предложения о цене контракта:</w:t>
      </w:r>
    </w:p>
    <w:tbl>
      <w:tblPr>
        <w:tblOverlap w:val="never"/>
        <w:jc w:val="center"/>
        <w:tblLayout w:type="fixed"/>
      </w:tblPr>
      <w:tblGrid>
        <w:gridCol w:w="2294"/>
        <w:gridCol w:w="2822"/>
        <w:gridCol w:w="2578"/>
        <w:gridCol w:w="1848"/>
      </w:tblGrid>
      <w:tr>
        <w:trPr>
          <w:trHeight w:val="590" w:hRule="exact"/>
        </w:trPr>
        <w:tc>
          <w:tcPr>
            <w:tcBorders/>
            <w:shd w:val="clear" w:color="auto" w:fill="auto"/>
            <w:vAlign w:val="center"/>
          </w:tcPr>
          <w:p>
            <w:pPr>
              <w:pStyle w:val="Style20"/>
              <w:keepNext w:val="0"/>
              <w:keepLines w:val="0"/>
              <w:widowControl w:val="0"/>
              <w:shd w:val="clear" w:color="auto" w:fill="auto"/>
              <w:bidi w:val="0"/>
              <w:spacing w:before="0" w:after="0" w:line="302" w:lineRule="auto"/>
              <w:ind w:left="0" w:right="0" w:firstLine="0"/>
              <w:jc w:val="left"/>
              <w:rPr>
                <w:sz w:val="10"/>
                <w:szCs w:val="10"/>
              </w:rPr>
            </w:pPr>
            <w:r>
              <w:rPr>
                <w:rFonts w:ascii="Arial" w:eastAsia="Arial" w:hAnsi="Arial" w:cs="Arial"/>
                <w:b/>
                <w:bCs/>
                <w:color w:val="B5B9C1"/>
                <w:spacing w:val="0"/>
                <w:w w:val="100"/>
                <w:position w:val="0"/>
                <w:sz w:val="10"/>
                <w:szCs w:val="10"/>
                <w:shd w:val="clear" w:color="auto" w:fill="auto"/>
                <w:lang w:val="ru-RU" w:eastAsia="ru-RU" w:bidi="ru-RU"/>
              </w:rPr>
              <w:t>ДАТА И ВРЕМЯ ПОДАЧИ ЦЕНОВОГО ПРЕДЛОЖЕНИЯ/ЗАЯВКИ</w:t>
            </w:r>
          </w:p>
        </w:tc>
        <w:tc>
          <w:tcPr>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B5B9C1"/>
                <w:spacing w:val="0"/>
                <w:w w:val="100"/>
                <w:position w:val="0"/>
                <w:sz w:val="10"/>
                <w:szCs w:val="10"/>
                <w:shd w:val="clear" w:color="auto" w:fill="auto"/>
                <w:lang w:val="ru-RU" w:eastAsia="ru-RU" w:bidi="ru-RU"/>
              </w:rPr>
              <w:t>МИНИМАЛЬНОЕ/МАКСИМАЛЬНОЕ ЦЕНОВОЕ</w:t>
            </w:r>
          </w:p>
          <w:p>
            <w:pPr>
              <w:pStyle w:val="Style20"/>
              <w:keepNext w:val="0"/>
              <w:keepLines w:val="0"/>
              <w:widowControl w:val="0"/>
              <w:shd w:val="clear" w:color="auto" w:fill="auto"/>
              <w:bidi w:val="0"/>
              <w:spacing w:before="0" w:after="0" w:line="240" w:lineRule="auto"/>
              <w:ind w:left="0" w:right="0" w:firstLine="0"/>
              <w:jc w:val="right"/>
              <w:rPr>
                <w:sz w:val="10"/>
                <w:szCs w:val="10"/>
              </w:rPr>
            </w:pPr>
            <w:r>
              <w:rPr>
                <w:rFonts w:ascii="Arial" w:eastAsia="Arial" w:hAnsi="Arial" w:cs="Arial"/>
                <w:b/>
                <w:bCs/>
                <w:color w:val="B5B9C1"/>
                <w:spacing w:val="0"/>
                <w:w w:val="100"/>
                <w:position w:val="0"/>
                <w:sz w:val="10"/>
                <w:szCs w:val="10"/>
                <w:shd w:val="clear" w:color="auto" w:fill="auto"/>
                <w:lang w:val="ru-RU" w:eastAsia="ru-RU" w:bidi="ru-RU"/>
              </w:rPr>
              <w:t xml:space="preserve">ПРЕДЛОЖЕНИЕ, </w:t>
            </w:r>
            <w:r>
              <w:rPr>
                <w:rFonts w:ascii="Arial" w:eastAsia="Arial" w:hAnsi="Arial" w:cs="Arial"/>
                <w:b/>
                <w:bCs/>
                <w:i/>
                <w:iCs/>
                <w:color w:val="B5B9C1"/>
                <w:spacing w:val="0"/>
                <w:w w:val="100"/>
                <w:position w:val="0"/>
                <w:sz w:val="10"/>
                <w:szCs w:val="10"/>
                <w:shd w:val="clear" w:color="auto" w:fill="auto"/>
                <w:lang w:val="ru-RU" w:eastAsia="ru-RU" w:bidi="ru-RU"/>
              </w:rPr>
              <w:t>е</w:t>
            </w:r>
          </w:p>
        </w:tc>
        <w:tc>
          <w:tcPr>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B5B9C1"/>
                <w:spacing w:val="0"/>
                <w:w w:val="100"/>
                <w:position w:val="0"/>
                <w:sz w:val="10"/>
                <w:szCs w:val="10"/>
                <w:shd w:val="clear" w:color="auto" w:fill="auto"/>
                <w:lang w:val="ru-RU" w:eastAsia="ru-RU" w:bidi="ru-RU"/>
              </w:rPr>
              <w:t>ИДЕНТИФИКАЦИОННЫЙ НОМЕР УЧАСТНИКА</w:t>
            </w:r>
          </w:p>
        </w:tc>
        <w:tc>
          <w:tcPr>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b/>
                <w:bCs/>
                <w:color w:val="B5B9C1"/>
                <w:spacing w:val="0"/>
                <w:w w:val="100"/>
                <w:position w:val="0"/>
                <w:sz w:val="10"/>
                <w:szCs w:val="10"/>
                <w:shd w:val="clear" w:color="auto" w:fill="auto"/>
                <w:lang w:val="ru-RU" w:eastAsia="ru-RU" w:bidi="ru-RU"/>
              </w:rPr>
              <w:t>ПОРЯДКОВЫЙ НОМЕР ЗАЯВКИ</w:t>
            </w:r>
          </w:p>
        </w:tc>
      </w:tr>
      <w:tr>
        <w:trPr>
          <w:trHeight w:val="494" w:hRule="exact"/>
        </w:trPr>
        <w:tc>
          <w:tcPr>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6"/>
                <w:szCs w:val="16"/>
              </w:rPr>
            </w:pPr>
            <w:r>
              <w:rPr>
                <w:color w:val="777681"/>
                <w:spacing w:val="0"/>
                <w:w w:val="100"/>
                <w:position w:val="0"/>
                <w:sz w:val="16"/>
                <w:szCs w:val="16"/>
                <w:shd w:val="clear" w:color="auto" w:fill="auto"/>
                <w:lang w:val="ru-RU" w:eastAsia="ru-RU" w:bidi="ru-RU"/>
              </w:rPr>
              <w:t>19.09.2024 17:03 (МСК)</w:t>
            </w:r>
          </w:p>
        </w:tc>
        <w:tc>
          <w:tcPr>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right"/>
              <w:rPr>
                <w:sz w:val="16"/>
                <w:szCs w:val="16"/>
              </w:rPr>
            </w:pPr>
            <w:r>
              <w:rPr>
                <w:color w:val="777681"/>
                <w:spacing w:val="0"/>
                <w:w w:val="100"/>
                <w:position w:val="0"/>
                <w:sz w:val="16"/>
                <w:szCs w:val="16"/>
                <w:shd w:val="clear" w:color="auto" w:fill="auto"/>
                <w:lang w:val="ru-RU" w:eastAsia="ru-RU" w:bidi="ru-RU"/>
              </w:rPr>
              <w:t>8 026 250,00</w:t>
            </w:r>
          </w:p>
        </w:tc>
        <w:tc>
          <w:tcPr>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535156"/>
                <w:spacing w:val="0"/>
                <w:w w:val="100"/>
                <w:position w:val="0"/>
                <w:sz w:val="14"/>
                <w:szCs w:val="14"/>
                <w:shd w:val="clear" w:color="auto" w:fill="auto"/>
                <w:lang w:val="ru-RU" w:eastAsia="ru-RU" w:bidi="ru-RU"/>
              </w:rPr>
              <w:t>4</w:t>
            </w:r>
          </w:p>
        </w:tc>
        <w:tc>
          <w:tcPr>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6"/>
                <w:szCs w:val="16"/>
              </w:rPr>
            </w:pPr>
            <w:r>
              <w:rPr>
                <w:color w:val="777681"/>
                <w:spacing w:val="0"/>
                <w:w w:val="100"/>
                <w:position w:val="0"/>
                <w:sz w:val="16"/>
                <w:szCs w:val="16"/>
                <w:shd w:val="clear" w:color="auto" w:fill="auto"/>
                <w:lang w:val="ru-RU" w:eastAsia="ru-RU" w:bidi="ru-RU"/>
              </w:rPr>
              <w:t>1</w:t>
            </w:r>
          </w:p>
        </w:tc>
      </w:tr>
      <w:tr>
        <w:trPr>
          <w:trHeight w:val="514" w:hRule="exact"/>
        </w:trPr>
        <w:tc>
          <w:tcPr>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6"/>
                <w:szCs w:val="16"/>
              </w:rPr>
            </w:pPr>
            <w:r>
              <w:rPr>
                <w:color w:val="777681"/>
                <w:spacing w:val="0"/>
                <w:w w:val="100"/>
                <w:position w:val="0"/>
                <w:sz w:val="16"/>
                <w:szCs w:val="16"/>
                <w:shd w:val="clear" w:color="auto" w:fill="auto"/>
                <w:lang w:val="ru-RU" w:eastAsia="ru-RU" w:bidi="ru-RU"/>
              </w:rPr>
              <w:t>19.09.202417:01 (МСК)</w:t>
            </w:r>
          </w:p>
        </w:tc>
        <w:tc>
          <w:tcPr>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right"/>
              <w:rPr>
                <w:sz w:val="16"/>
                <w:szCs w:val="16"/>
              </w:rPr>
            </w:pPr>
            <w:r>
              <w:rPr>
                <w:color w:val="777681"/>
                <w:spacing w:val="0"/>
                <w:w w:val="100"/>
                <w:position w:val="0"/>
                <w:sz w:val="16"/>
                <w:szCs w:val="16"/>
                <w:shd w:val="clear" w:color="auto" w:fill="auto"/>
                <w:lang w:val="ru-RU" w:eastAsia="ru-RU" w:bidi="ru-RU"/>
              </w:rPr>
              <w:t>8126 250,00</w:t>
            </w:r>
          </w:p>
        </w:tc>
        <w:tc>
          <w:tcPr>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4"/>
                <w:szCs w:val="14"/>
              </w:rPr>
            </w:pPr>
            <w:r>
              <w:rPr>
                <w:rFonts w:ascii="Arial" w:eastAsia="Arial" w:hAnsi="Arial" w:cs="Arial"/>
                <w:color w:val="535156"/>
                <w:spacing w:val="0"/>
                <w:w w:val="100"/>
                <w:position w:val="0"/>
                <w:sz w:val="14"/>
                <w:szCs w:val="14"/>
                <w:shd w:val="clear" w:color="auto" w:fill="auto"/>
                <w:lang w:val="ru-RU" w:eastAsia="ru-RU" w:bidi="ru-RU"/>
              </w:rPr>
              <w:t>5</w:t>
            </w:r>
          </w:p>
        </w:tc>
        <w:tc>
          <w:tcPr>
            <w:tcBorders/>
            <w:shd w:val="clear" w:color="auto" w:fill="auto"/>
            <w:vAlign w:val="center"/>
          </w:tcPr>
          <w:p>
            <w:pPr>
              <w:pStyle w:val="Style20"/>
              <w:keepNext w:val="0"/>
              <w:keepLines w:val="0"/>
              <w:widowControl w:val="0"/>
              <w:shd w:val="clear" w:color="auto" w:fill="auto"/>
              <w:bidi w:val="0"/>
              <w:spacing w:before="0" w:after="0" w:line="240" w:lineRule="auto"/>
              <w:ind w:left="0" w:right="0" w:firstLine="0"/>
              <w:jc w:val="left"/>
              <w:rPr>
                <w:sz w:val="16"/>
                <w:szCs w:val="16"/>
              </w:rPr>
            </w:pPr>
            <w:r>
              <w:rPr>
                <w:color w:val="535156"/>
                <w:spacing w:val="0"/>
                <w:w w:val="100"/>
                <w:position w:val="0"/>
                <w:sz w:val="16"/>
                <w:szCs w:val="16"/>
                <w:shd w:val="clear" w:color="auto" w:fill="auto"/>
                <w:lang w:val="ru-RU" w:eastAsia="ru-RU" w:bidi="ru-RU"/>
              </w:rPr>
              <w:t>2</w:t>
            </w:r>
          </w:p>
        </w:tc>
      </w:tr>
    </w:tbl>
    <w:p>
      <w:pPr>
        <w:widowControl w:val="0"/>
        <w:spacing w:after="119" w:line="1" w:lineRule="exact"/>
      </w:pPr>
    </w:p>
    <w:p>
      <w:pPr>
        <w:pStyle w:val="Style14"/>
        <w:keepNext w:val="0"/>
        <w:keepLines w:val="0"/>
        <w:widowControl w:val="0"/>
        <w:numPr>
          <w:ilvl w:val="0"/>
          <w:numId w:val="3"/>
        </w:numPr>
        <w:shd w:val="clear" w:color="auto" w:fill="auto"/>
        <w:tabs>
          <w:tab w:pos="1003" w:val="left"/>
        </w:tabs>
        <w:bidi w:val="0"/>
        <w:spacing w:before="0" w:after="26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20.09.2024 №ИЭА1 по окончании срока подачи заявок на участие в закупке было подано две заявки с идентификационными номерами 4, 5, признанные соответствующими извещению о проведении закупки и Закону о контрактной системе. Победителем закупки признан участник закупки с идентификационным номером заявки 4.</w:t>
      </w:r>
    </w:p>
    <w:p>
      <w:pPr>
        <w:pStyle w:val="Style14"/>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Первый довод жалобы Заявителя </w:t>
      </w:r>
      <w:r>
        <w:rPr>
          <w:color w:val="000000"/>
          <w:spacing w:val="0"/>
          <w:w w:val="100"/>
          <w:position w:val="0"/>
          <w:shd w:val="clear" w:color="auto" w:fill="auto"/>
          <w:lang w:val="ru-RU" w:eastAsia="ru-RU" w:bidi="ru-RU"/>
        </w:rPr>
        <w:t>Комиссия Ивановского УФАС России считает необоснованным на основании следующего.</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Такие правила установлены Правилами использования каталога товаров, работ, услуг для обеспечения государственных и муниципальных нужд, утвержденные Постановление Правительства РФ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4 Правил 4.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w:t>
      </w:r>
      <w:r>
        <w:rPr>
          <w:color w:val="000000"/>
          <w:spacing w:val="0"/>
          <w:w w:val="100"/>
          <w:position w:val="0"/>
          <w:shd w:val="clear" w:color="auto" w:fill="auto"/>
          <w:lang w:val="ru-RU" w:eastAsia="ru-RU" w:bidi="ru-RU"/>
        </w:rPr>
        <w:t>Общероссийскому классификатору продукции по видам экономической деятельности (ОКПД2) ОК 034-2014.</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письменным пояснениям Заказчика, а также пояснениям представителя Заказчика, участвующего в рассмотрении жалобы Комиссией Ивановского УФАС России, в КТРУ отсутствуют позиции товара, закупаемого Заказчиком. В КТРУ присутствуют позиции «Интерактивные столы», однако, Заказчику требуется единый комплекс - интерактивный стол с предустановленным специальным программным обеспечением, которое делает указанный стол анатомическим, как указано в предмете закупки «Интерактивный анатомический стол».</w:t>
      </w:r>
    </w:p>
    <w:p>
      <w:pPr>
        <w:pStyle w:val="Style14"/>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Кроме того, Заказчик не может закупить интерактивный стол и программное обеспечение отдельно, так как согласно Соглашению между Заказчиком и Министерством здравоохранения Российской Федерации от 01 марта 2024 года №056-02-2024-432, Заказчику выделена единая целевая субсидия по статье расходов 310.</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Ивановское УФАС России, проанализировав представленные Заказчиком и Заявителем сведения и документы, пришло к следующим выводам.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закупается специфическое оборудование: интерактивный анатомический стол, являющийся единым комплексом, готовым к использованию.</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КТРУ отсутствуют позиции с названием «Интерактивный анатомический стол», а позиции кода 26.20.13.000-00000016 не отвечают потребностям Заказчика.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буквального толкования положений п. 1 ч. 1 ст. 33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4"/>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На основании изложенного, Комиссия Ивановского УФАС России пришла к выводу о правомерности неиспользования Заказчиком позиций кода КТРУ 26.20.13.000-00000016 и об отсутствии в действиях Заказчика нарушений Закона о контрактной системе.</w:t>
      </w:r>
    </w:p>
    <w:p>
      <w:pPr>
        <w:pStyle w:val="Style14"/>
        <w:keepNext w:val="0"/>
        <w:keepLines w:val="0"/>
        <w:widowControl w:val="0"/>
        <w:shd w:val="clear" w:color="auto" w:fill="auto"/>
        <w:bidi w:val="0"/>
        <w:spacing w:before="0" w:after="260" w:line="240" w:lineRule="auto"/>
        <w:ind w:left="0" w:right="0" w:firstLine="720"/>
        <w:jc w:val="both"/>
      </w:pPr>
      <w:r>
        <w:rPr>
          <w:b/>
          <w:bCs/>
          <w:color w:val="000000"/>
          <w:spacing w:val="0"/>
          <w:w w:val="100"/>
          <w:position w:val="0"/>
          <w:shd w:val="clear" w:color="auto" w:fill="auto"/>
          <w:lang w:val="ru-RU" w:eastAsia="ru-RU" w:bidi="ru-RU"/>
        </w:rPr>
        <w:t xml:space="preserve">Второй довод жалобы </w:t>
      </w:r>
      <w:r>
        <w:rPr>
          <w:color w:val="000000"/>
          <w:spacing w:val="0"/>
          <w:w w:val="100"/>
          <w:position w:val="0"/>
          <w:shd w:val="clear" w:color="auto" w:fill="auto"/>
          <w:lang w:val="ru-RU" w:eastAsia="ru-RU" w:bidi="ru-RU"/>
        </w:rPr>
        <w:t>ИП Алксне Комиссия Ивановского УФАС России считает необоснованным на основании следующего.</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 33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Указанная позиция также подтверждена Обзором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утверждённого Президиумом Верховного суда РФ от 28.06.2017, постановлением Девятого арбитражного апелляционного суда № 09АП-30089/2019 от 15.07.2019 по делу №А40-40590/19.</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письменных пояснениях Заказчика, направленных в адрес Ивановского УФАС России, а также представителем Заказчика, участвующим в заседании Комиссии Ивановского УФАС России, указано, что характеристикам, установленным в описании объекта закупки для интерактивного анатомического стола, соответствует товар двух производителей: ООО «Пирогов», как указано представителем ИП Алксне, а также модель «ЛайвАнатоми» производителя ООО «Медкомплекс».</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Представитель ИП Алксне, участвующий в рассмотрении жалобы Комиссией Ивановского УФАС России, высказал сомнения о соответствии модели «ЛайвАнатоми» указанного производителя и ходатайствовал о направлении запроса ООО «Медкомплекс» по соответствию данной модели.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Ивановским УФАС России был объявлен перерыв до 17 часов 30 минут 23.09.2024 для направления запроса ООО «Медкомплекс» по соответствию данной модели.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23.09.2024 Ивановским УФАС России в адрес ООО «Медкомплекс» направлен запрос № АБ/3828/24 с просьбой представить сведения и информацию: производит ли ООО«Медкомплекс» анатомические интерактивные столы, подходящие под все характеристики товара, указанные в описании объекта закупки извещения о закупке №0333100004024000030.</w:t>
      </w:r>
    </w:p>
    <w:p>
      <w:pPr>
        <w:pStyle w:val="Style14"/>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23.09.2024 до окончания рассмотрения жалобы ИП Алксне по существу, ООО «Медкомплекс» (далее - Общество) был представлен ответ на указанный запрос, в котором Общество указало, что в ассортименте производимой Обществом продукции имеется анатомический интерактивный стол «ЛайвАнатоми», который соответствует характеристикам, установленным Заказчиком в описании объекта закупки извещения о проведении закупки.</w:t>
      </w:r>
    </w:p>
    <w:p>
      <w:pPr>
        <w:pStyle w:val="Style14"/>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На основании изложенного, Комиссия Ивановского УФАС России приходит к выводу о недоказанности Заявителем довода жалобы и об отсутствии в действиях Заказчика нарушения Закона о контрактной системе.</w:t>
      </w:r>
    </w:p>
    <w:p>
      <w:pPr>
        <w:pStyle w:val="Style14"/>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По доводу представителя ИП Алксне о том, что стоимость интерактивного стола без программного обеспечения составляет 300 тыс. рублей и вместе с установленным программным обеспечением стоить 8 млн. рублей не может, Ивановское УФАС России отмечает, что соблюдение Заказчиком требований по определению и обоснованию начальной (максимальной) цены контракта входит в компетенцию органов внутреннего государственного (муниципального) финансового контроля (п. 3 ч. 8 ст. 99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Учитывая изложенное, руководствуясь ст. 99, 106 Закона о контрактной системе, Комиссия Ивановского УФАС России</w:t>
      </w:r>
    </w:p>
    <w:p>
      <w:pPr>
        <w:pStyle w:val="Style1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 Е Ш И Л А:</w:t>
      </w:r>
      <w:r>
        <w:br w:type="page"/>
      </w:r>
    </w:p>
    <w:p>
      <w:pPr>
        <w:pStyle w:val="Style14"/>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Признать жалобу ИП Алксне на действия ФГБОУ ВО Ивановский ГМУ Минздрава России при проведении электронного аукциона на поставку интерактивного анатомического стола для достижения результата (выполнения мероприятия) государственной программы Российской Федерации «Научно-технологическое развитие Российской Федерации» (извещение №0333100004024000030) необоснованной.</w:t>
      </w:r>
    </w:p>
    <w:p>
      <w:pPr>
        <w:pStyle w:val="Style14"/>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575" w:right="535" w:bottom="1227" w:left="1099" w:header="0" w:footer="3" w:gutter="0"/>
          <w:cols w:space="720"/>
          <w:noEndnote/>
          <w:rtlGutter w:val="0"/>
          <w:docGrid w:linePitch="360"/>
        </w:sectPr>
      </w:pPr>
      <w:r>
        <w:rPr>
          <w:color w:val="000000"/>
          <w:spacing w:val="0"/>
          <w:w w:val="100"/>
          <w:position w:val="0"/>
          <w:shd w:val="clear" w:color="auto" w:fill="auto"/>
          <w:lang w:val="ru-RU" w:eastAsia="ru-RU" w:bidi="ru-RU"/>
        </w:rPr>
        <w:t>Решение может быть обжаловано в судебном порядке в течение трех месяцев с даты его принятия.</w:t>
      </w:r>
    </w:p>
    <w:p>
      <w:pPr>
        <w:widowControl w:val="0"/>
        <w:spacing w:before="117" w:after="11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07" w:right="0" w:bottom="7313" w:left="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79" behindDoc="0" locked="0" layoutInCell="1" allowOverlap="1">
                <wp:simplePos x="0" y="0"/>
                <wp:positionH relativeFrom="page">
                  <wp:posOffset>735965</wp:posOffset>
                </wp:positionH>
                <wp:positionV relativeFrom="paragraph">
                  <wp:posOffset>12700</wp:posOffset>
                </wp:positionV>
                <wp:extent cx="1874520" cy="252730"/>
                <wp:wrapSquare wrapText="bothSides"/>
                <wp:docPr id="6" name="Shape 6"/>
                <a:graphic xmlns:a="http://schemas.openxmlformats.org/drawingml/2006/main">
                  <a:graphicData uri="http://schemas.microsoft.com/office/word/2010/wordprocessingShape">
                    <wps:wsp>
                      <wps:cNvSpPr txBox="1"/>
                      <wps:spPr>
                        <a:xfrm>
                          <a:ext cx="187452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wps:txbx>
                      <wps:bodyPr lIns="0" tIns="0" rIns="0" bIns="0">
                        <a:noAutoFit/>
                      </wps:bodyPr>
                    </wps:wsp>
                  </a:graphicData>
                </a:graphic>
              </wp:anchor>
            </w:drawing>
          </mc:Choice>
          <mc:Fallback>
            <w:pict>
              <v:shape id="_x0000_s1032" type="#_x0000_t202" style="position:absolute;margin-left:57.950000000000003pt;margin-top:1.pt;width:147.59999999999999pt;height:19.900000000000002pt;z-index:-125829374;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Председатель комиссии:</w:t>
                      </w:r>
                    </w:p>
                  </w:txbxContent>
                </v:textbox>
                <w10:wrap type="square" anchorx="page"/>
              </v:shape>
            </w:pict>
          </mc:Fallback>
        </mc:AlternateContent>
      </w:r>
      <w:r>
        <w:drawing>
          <wp:anchor distT="0" distB="0" distL="25400" distR="25400" simplePos="0" relativeHeight="125829381" behindDoc="0" locked="0" layoutInCell="1" allowOverlap="1">
            <wp:simplePos x="0" y="0"/>
            <wp:positionH relativeFrom="page">
              <wp:posOffset>2689225</wp:posOffset>
            </wp:positionH>
            <wp:positionV relativeFrom="paragraph">
              <wp:posOffset>97790</wp:posOffset>
            </wp:positionV>
            <wp:extent cx="292735" cy="347345"/>
            <wp:wrapSquare wrapText="bothSides"/>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292735" cy="347345"/>
                    </a:xfrm>
                    <a:prstGeom prst="rect"/>
                  </pic:spPr>
                </pic:pic>
              </a:graphicData>
            </a:graphic>
          </wp:anchor>
        </w:drawing>
      </w:r>
      <w:r>
        <mc:AlternateContent>
          <mc:Choice Requires="wps">
            <w:drawing>
              <wp:anchor distT="0" distB="0" distL="114300" distR="114300" simplePos="0" relativeHeight="125829382" behindDoc="0" locked="0" layoutInCell="1" allowOverlap="1">
                <wp:simplePos x="0" y="0"/>
                <wp:positionH relativeFrom="page">
                  <wp:posOffset>6072505</wp:posOffset>
                </wp:positionH>
                <wp:positionV relativeFrom="paragraph">
                  <wp:posOffset>12700</wp:posOffset>
                </wp:positionV>
                <wp:extent cx="1112520" cy="252730"/>
                <wp:wrapSquare wrapText="bothSides"/>
                <wp:docPr id="10" name="Shape 10"/>
                <a:graphic xmlns:a="http://schemas.openxmlformats.org/drawingml/2006/main">
                  <a:graphicData uri="http://schemas.microsoft.com/office/word/2010/wordprocessingShape">
                    <wps:wsp>
                      <wps:cNvSpPr txBox="1"/>
                      <wps:spPr>
                        <a:xfrm>
                          <a:ext cx="1112520" cy="25273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А.В. Боровков</w:t>
                            </w:r>
                          </w:p>
                        </w:txbxContent>
                      </wps:txbx>
                      <wps:bodyPr wrap="none" lIns="0" tIns="0" rIns="0" bIns="0">
                        <a:noAutoFit/>
                      </wps:bodyPr>
                    </wps:wsp>
                  </a:graphicData>
                </a:graphic>
              </wp:anchor>
            </w:drawing>
          </mc:Choice>
          <mc:Fallback>
            <w:pict>
              <v:shape id="_x0000_s1036" type="#_x0000_t202" style="position:absolute;margin-left:478.15000000000003pt;margin-top:1.pt;width:87.600000000000009pt;height:19.900000000000002pt;z-index:-125829371;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А.В. Боровков</w:t>
                      </w:r>
                    </w:p>
                  </w:txbxContent>
                </v:textbox>
                <w10:wrap type="square" anchorx="page"/>
              </v:shape>
            </w:pict>
          </mc:Fallback>
        </mc:AlternateContent>
      </w:r>
    </w:p>
    <w:p>
      <w:pPr>
        <w:pStyle w:val="Style28"/>
        <w:keepNext w:val="0"/>
        <w:keepLines w:val="0"/>
        <w:widowControl w:val="0"/>
        <w:shd w:val="clear" w:color="auto" w:fill="auto"/>
        <w:bidi w:val="0"/>
        <w:spacing w:before="0" w:after="0"/>
        <w:ind w:left="0" w:right="0" w:firstLine="0"/>
        <w:jc w:val="left"/>
        <w:sectPr>
          <w:footnotePr>
            <w:pos w:val="pageBottom"/>
            <w:numFmt w:val="decimal"/>
            <w:numRestart w:val="continuous"/>
          </w:footnotePr>
          <w:type w:val="continuous"/>
          <w:pgSz w:w="11900" w:h="16840"/>
          <w:pgMar w:top="1407" w:right="4343" w:bottom="7313" w:left="4841" w:header="0" w:footer="3" w:gutter="0"/>
          <w:cols w:space="720"/>
          <w:noEndnote/>
          <w:rtlGutter w:val="0"/>
          <w:docGrid w:linePitch="360"/>
        </w:sectPr>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30"/>
        <w:keepNext w:val="0"/>
        <w:keepLines w:val="0"/>
        <w:framePr w:w="2011" w:h="154" w:wrap="none" w:vAnchor="text" w:hAnchor="page" w:x="4913" w:y="21"/>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spacing w:val="0"/>
          <w:w w:val="100"/>
          <w:position w:val="0"/>
          <w:shd w:val="clear" w:color="auto" w:fill="auto"/>
          <w:lang w:val="ru-RU" w:eastAsia="ru-RU" w:bidi="ru-RU"/>
        </w:rPr>
        <w:t>СВЕДЕНИЯ О СЕРТИФИКАТЕ ЭП</w:t>
      </w:r>
    </w:p>
    <w:p>
      <w:pPr>
        <w:pStyle w:val="Style32"/>
        <w:keepNext w:val="0"/>
        <w:keepLines w:val="0"/>
        <w:framePr w:w="3326" w:h="470" w:wrap="none" w:vAnchor="text" w:hAnchor="page" w:x="4208" w:y="241"/>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Боровков Александр Витальевич</w:t>
      </w:r>
    </w:p>
    <w:p>
      <w:pPr>
        <w:pStyle w:val="Style32"/>
        <w:keepNext w:val="0"/>
        <w:keepLines w:val="0"/>
        <w:framePr w:w="3326" w:h="470" w:wrap="none" w:vAnchor="text" w:hAnchor="page" w:x="4208" w:y="241"/>
        <w:widowControl w:val="0"/>
        <w:shd w:val="clear" w:color="auto" w:fill="auto"/>
        <w:bidi w:val="0"/>
        <w:spacing w:before="0" w:after="0" w:line="240" w:lineRule="auto"/>
        <w:ind w:left="0" w:right="0" w:firstLine="0"/>
        <w:jc w:val="left"/>
      </w:pPr>
      <w:r>
        <w:rPr>
          <w:color w:val="39393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93939"/>
          <w:spacing w:val="0"/>
          <w:w w:val="100"/>
          <w:position w:val="0"/>
          <w:shd w:val="clear" w:color="auto" w:fill="auto"/>
          <w:lang w:val="ru-RU" w:eastAsia="ru-RU" w:bidi="ru-RU"/>
        </w:rPr>
        <w:t>4Е277Э92АЕ7А60СОС8030ВЗЕ52АВА740</w:t>
      </w:r>
    </w:p>
    <w:p>
      <w:pPr>
        <w:pStyle w:val="Style32"/>
        <w:keepNext w:val="0"/>
        <w:keepLines w:val="0"/>
        <w:framePr w:w="3326" w:h="470" w:wrap="none" w:vAnchor="text" w:hAnchor="page" w:x="4208" w:y="241"/>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01.07.2024 </w:t>
      </w:r>
      <w:r>
        <w:rPr>
          <w:color w:val="393939"/>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24.09.2025</w:t>
      </w:r>
    </w:p>
    <w:p>
      <w:pPr>
        <w:pStyle w:val="Style14"/>
        <w:keepNext w:val="0"/>
        <w:keepLines w:val="0"/>
        <w:framePr w:w="2112" w:h="398" w:wrap="none" w:vAnchor="text" w:hAnchor="page" w:x="1160" w:y="966"/>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Члены комиссии:</w:t>
      </w:r>
    </w:p>
    <w:p>
      <w:pPr>
        <w:pStyle w:val="Style28"/>
        <w:keepNext w:val="0"/>
        <w:keepLines w:val="0"/>
        <w:framePr w:w="2717" w:h="403" w:wrap="none" w:vAnchor="text" w:hAnchor="page" w:x="4841" w:y="1225"/>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30"/>
        <w:keepNext w:val="0"/>
        <w:keepLines w:val="0"/>
        <w:framePr w:w="2021" w:h="154" w:wrap="none" w:vAnchor="text" w:hAnchor="page" w:x="4913" w:y="1719"/>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spacing w:val="0"/>
          <w:w w:val="100"/>
          <w:position w:val="0"/>
          <w:shd w:val="clear" w:color="auto" w:fill="auto"/>
          <w:lang w:val="ru-RU" w:eastAsia="ru-RU" w:bidi="ru-RU"/>
        </w:rPr>
        <w:t>СВЕДЕНИЯ О СЕРТИФИКАТЕ ЭП</w:t>
      </w:r>
    </w:p>
    <w:p>
      <w:pPr>
        <w:pStyle w:val="Style32"/>
        <w:keepNext w:val="0"/>
        <w:keepLines w:val="0"/>
        <w:framePr w:w="3470" w:h="470" w:wrap="none" w:vAnchor="text" w:hAnchor="page" w:x="4208" w:y="1959"/>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Парфенова Анна Александровна</w:t>
      </w:r>
    </w:p>
    <w:p>
      <w:pPr>
        <w:pStyle w:val="Style32"/>
        <w:keepNext w:val="0"/>
        <w:keepLines w:val="0"/>
        <w:framePr w:w="3470" w:h="470" w:wrap="none" w:vAnchor="text" w:hAnchor="page" w:x="4208" w:y="1959"/>
        <w:widowControl w:val="0"/>
        <w:shd w:val="clear" w:color="auto" w:fill="auto"/>
        <w:bidi w:val="0"/>
        <w:spacing w:before="0" w:after="0" w:line="240" w:lineRule="auto"/>
        <w:ind w:left="0" w:right="0" w:firstLine="0"/>
        <w:jc w:val="left"/>
      </w:pPr>
      <w:r>
        <w:rPr>
          <w:color w:val="39393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00ЕЭСО6447Е741 А64ВЕОЕ28275ВО09СЕ4</w:t>
      </w:r>
      <w:r>
        <w:rPr>
          <w:spacing w:val="0"/>
          <w:w w:val="100"/>
          <w:position w:val="0"/>
          <w:shd w:val="clear" w:color="auto" w:fill="auto"/>
          <w:lang w:val="ru-RU" w:eastAsia="ru-RU" w:bidi="ru-RU"/>
        </w:rPr>
        <w:t>‘</w:t>
      </w:r>
    </w:p>
    <w:p>
      <w:pPr>
        <w:pStyle w:val="Style32"/>
        <w:keepNext w:val="0"/>
        <w:keepLines w:val="0"/>
        <w:framePr w:w="3470" w:h="470" w:wrap="none" w:vAnchor="text" w:hAnchor="page" w:x="4208" w:y="1959"/>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16.02.2024 </w:t>
      </w:r>
      <w:r>
        <w:rPr>
          <w:color w:val="393939"/>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11.05.2025</w:t>
      </w:r>
    </w:p>
    <w:p>
      <w:pPr>
        <w:pStyle w:val="Style28"/>
        <w:keepNext w:val="0"/>
        <w:keepLines w:val="0"/>
        <w:framePr w:w="2717" w:h="403" w:wrap="none" w:vAnchor="text" w:hAnchor="page" w:x="4841" w:y="2943"/>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30"/>
        <w:keepNext w:val="0"/>
        <w:keepLines w:val="0"/>
        <w:framePr w:w="2011" w:h="154" w:wrap="none" w:vAnchor="text" w:hAnchor="page" w:x="4913" w:y="3438"/>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spacing w:val="0"/>
          <w:w w:val="100"/>
          <w:position w:val="0"/>
          <w:shd w:val="clear" w:color="auto" w:fill="auto"/>
          <w:lang w:val="ru-RU" w:eastAsia="ru-RU" w:bidi="ru-RU"/>
        </w:rPr>
        <w:t>ЭП</w:t>
      </w:r>
    </w:p>
    <w:p>
      <w:pPr>
        <w:pStyle w:val="Style32"/>
        <w:keepNext w:val="0"/>
        <w:keepLines w:val="0"/>
        <w:framePr w:w="3312" w:h="466" w:wrap="none" w:vAnchor="text" w:hAnchor="page" w:x="4208" w:y="3683"/>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Дмитриева Наталья Андреевна</w:t>
      </w:r>
    </w:p>
    <w:p>
      <w:pPr>
        <w:pStyle w:val="Style32"/>
        <w:keepNext w:val="0"/>
        <w:keepLines w:val="0"/>
        <w:framePr w:w="3312" w:h="466" w:wrap="none" w:vAnchor="text" w:hAnchor="page" w:x="4208" w:y="3683"/>
        <w:widowControl w:val="0"/>
        <w:shd w:val="clear" w:color="auto" w:fill="auto"/>
        <w:bidi w:val="0"/>
        <w:spacing w:before="0" w:after="0" w:line="240" w:lineRule="auto"/>
        <w:ind w:left="0" w:right="0" w:firstLine="0"/>
        <w:jc w:val="left"/>
      </w:pPr>
      <w:r>
        <w:rPr>
          <w:color w:val="393939"/>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29В1</w:t>
      </w:r>
      <w:r>
        <w:rPr>
          <w:color w:val="393939"/>
          <w:spacing w:val="0"/>
          <w:w w:val="100"/>
          <w:position w:val="0"/>
          <w:shd w:val="clear" w:color="auto" w:fill="auto"/>
          <w:lang w:val="ru-RU" w:eastAsia="ru-RU" w:bidi="ru-RU"/>
        </w:rPr>
        <w:t>ЕС6855В57ЕО4В9640Е9О9В9Е309В</w:t>
      </w:r>
    </w:p>
    <w:p>
      <w:pPr>
        <w:pStyle w:val="Style32"/>
        <w:keepNext w:val="0"/>
        <w:keepLines w:val="0"/>
        <w:framePr w:w="3312" w:h="466" w:wrap="none" w:vAnchor="text" w:hAnchor="page" w:x="4208" w:y="3683"/>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393939"/>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26.12.2023 </w:t>
      </w:r>
      <w:r>
        <w:rPr>
          <w:color w:val="393939"/>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20.03.2025</w:t>
      </w:r>
    </w:p>
    <w:p>
      <w:pPr>
        <w:pStyle w:val="Style14"/>
        <w:keepNext w:val="0"/>
        <w:keepLines w:val="0"/>
        <w:framePr w:w="1987" w:h="398" w:wrap="none" w:vAnchor="text" w:hAnchor="page" w:x="9339" w:y="966"/>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ru-RU" w:eastAsia="ru-RU" w:bidi="ru-RU"/>
        </w:rPr>
        <w:t>А.А. Парфенова</w:t>
      </w:r>
    </w:p>
    <w:p>
      <w:pPr>
        <w:pStyle w:val="Style14"/>
        <w:keepNext w:val="0"/>
        <w:keepLines w:val="0"/>
        <w:framePr w:w="1982" w:h="394" w:wrap="none" w:vAnchor="text" w:hAnchor="page" w:x="9344" w:y="2689"/>
        <w:widowControl w:val="0"/>
        <w:shd w:val="clear" w:color="auto" w:fill="auto"/>
        <w:bidi w:val="0"/>
        <w:spacing w:before="0" w:after="0" w:line="240" w:lineRule="auto"/>
        <w:ind w:left="0" w:right="0" w:firstLine="0"/>
        <w:jc w:val="center"/>
        <w:rPr>
          <w:sz w:val="28"/>
          <w:szCs w:val="28"/>
        </w:rPr>
      </w:pPr>
      <w:r>
        <w:rPr>
          <w:color w:val="000000"/>
          <w:spacing w:val="0"/>
          <w:w w:val="100"/>
          <w:position w:val="0"/>
          <w:sz w:val="28"/>
          <w:szCs w:val="28"/>
          <w:shd w:val="clear" w:color="auto" w:fill="auto"/>
          <w:lang w:val="ru-RU" w:eastAsia="ru-RU" w:bidi="ru-RU"/>
        </w:rPr>
        <w:t>Н.А. Дмитриева</w:t>
      </w:r>
    </w:p>
    <w:p>
      <w:pPr>
        <w:widowControl w:val="0"/>
        <w:spacing w:line="360" w:lineRule="exact"/>
      </w:pPr>
      <w:r>
        <w:drawing>
          <wp:anchor distT="0" distB="0" distL="0" distR="0" simplePos="0" relativeHeight="62914692" behindDoc="1" locked="0" layoutInCell="1" allowOverlap="1">
            <wp:simplePos x="0" y="0"/>
            <wp:positionH relativeFrom="page">
              <wp:posOffset>2689225</wp:posOffset>
            </wp:positionH>
            <wp:positionV relativeFrom="paragraph">
              <wp:posOffset>713105</wp:posOffset>
            </wp:positionV>
            <wp:extent cx="292735" cy="347345"/>
            <wp:wrapNone/>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3"/>
                    <a:stretch/>
                  </pic:blipFill>
                  <pic:spPr>
                    <a:xfrm>
                      <a:ext cx="292735" cy="347345"/>
                    </a:xfrm>
                    <a:prstGeom prst="rect"/>
                  </pic:spPr>
                </pic:pic>
              </a:graphicData>
            </a:graphic>
          </wp:anchor>
        </w:drawing>
      </w:r>
      <w:r>
        <w:drawing>
          <wp:anchor distT="0" distB="0" distL="0" distR="0" simplePos="0" relativeHeight="62914693" behindDoc="1" locked="0" layoutInCell="1" allowOverlap="1">
            <wp:simplePos x="0" y="0"/>
            <wp:positionH relativeFrom="page">
              <wp:posOffset>2689225</wp:posOffset>
            </wp:positionH>
            <wp:positionV relativeFrom="paragraph">
              <wp:posOffset>1804670</wp:posOffset>
            </wp:positionV>
            <wp:extent cx="292735" cy="347345"/>
            <wp:wrapNone/>
            <wp:docPr id="14" name="Shape 14"/>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5"/>
                    <a:stretch/>
                  </pic:blipFill>
                  <pic:spPr>
                    <a:xfrm>
                      <a:ext cx="292735" cy="34734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46" w:line="1" w:lineRule="exact"/>
      </w:pPr>
    </w:p>
    <w:p>
      <w:pPr>
        <w:widowControl w:val="0"/>
        <w:spacing w:line="1" w:lineRule="exact"/>
      </w:pPr>
    </w:p>
    <w:sectPr>
      <w:footnotePr>
        <w:pos w:val="pageBottom"/>
        <w:numFmt w:val="decimal"/>
        <w:numRestart w:val="continuous"/>
      </w:footnotePr>
      <w:type w:val="continuous"/>
      <w:pgSz w:w="11900" w:h="16840"/>
      <w:pgMar w:top="1407" w:right="546" w:bottom="1407"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0080" cy="100330"/>
              <wp:wrapNone/>
              <wp:docPr id="2" name="Shape 2"/>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2024-4713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pt;margin-top:776.20000000000005pt;width:50.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2024-4713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4)_"/>
    <w:basedOn w:val="DefaultParagraphFont"/>
    <w:link w:val="Style5"/>
    <w:rPr>
      <w:rFonts w:ascii="Times New Roman" w:eastAsia="Times New Roman" w:hAnsi="Times New Roman" w:cs="Times New Roman"/>
      <w:b w:val="0"/>
      <w:bCs w:val="0"/>
      <w:i w:val="0"/>
      <w:iCs w:val="0"/>
      <w:smallCaps w:val="0"/>
      <w:strike w:val="0"/>
      <w:color w:val="466199"/>
      <w:sz w:val="16"/>
      <w:szCs w:val="16"/>
      <w:u w:val="none"/>
    </w:rPr>
  </w:style>
  <w:style w:type="character" w:customStyle="1" w:styleId="CharStyle9">
    <w:name w:val="Основной текст (6)_"/>
    <w:basedOn w:val="DefaultParagraphFont"/>
    <w:link w:val="Style8"/>
    <w:rPr>
      <w:rFonts w:ascii="Times New Roman" w:eastAsia="Times New Roman" w:hAnsi="Times New Roman" w:cs="Times New Roman"/>
      <w:b/>
      <w:bCs/>
      <w:i w:val="0"/>
      <w:iCs w:val="0"/>
      <w:smallCaps w:val="0"/>
      <w:strike w:val="0"/>
      <w:color w:val="466199"/>
      <w:sz w:val="19"/>
      <w:szCs w:val="19"/>
      <w:u w:val="none"/>
    </w:rPr>
  </w:style>
  <w:style w:type="character" w:customStyle="1" w:styleId="CharStyle11">
    <w:name w:val="Заголовок №1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Основной текст (7)_"/>
    <w:basedOn w:val="DefaultParagraphFont"/>
    <w:link w:val="Style17"/>
    <w:rPr>
      <w:rFonts w:ascii="Times New Roman" w:eastAsia="Times New Roman" w:hAnsi="Times New Roman" w:cs="Times New Roman"/>
      <w:b w:val="0"/>
      <w:bCs w:val="0"/>
      <w:i w:val="0"/>
      <w:iCs w:val="0"/>
      <w:smallCaps w:val="0"/>
      <w:strike w:val="0"/>
      <w:u w:val="none"/>
    </w:rPr>
  </w:style>
  <w:style w:type="character" w:customStyle="1" w:styleId="CharStyle21">
    <w:name w:val="Другое_"/>
    <w:basedOn w:val="DefaultParagraphFont"/>
    <w:link w:val="Style20"/>
    <w:rPr>
      <w:rFonts w:ascii="Times New Roman" w:eastAsia="Times New Roman" w:hAnsi="Times New Roman" w:cs="Times New Roman"/>
      <w:b w:val="0"/>
      <w:bCs w:val="0"/>
      <w:i w:val="0"/>
      <w:iCs w:val="0"/>
      <w:smallCaps w:val="0"/>
      <w:strike w:val="0"/>
      <w:sz w:val="26"/>
      <w:szCs w:val="26"/>
      <w:u w:val="none"/>
    </w:rPr>
  </w:style>
  <w:style w:type="character" w:customStyle="1" w:styleId="CharStyle29">
    <w:name w:val="Основной текст (3)_"/>
    <w:basedOn w:val="DefaultParagraphFont"/>
    <w:link w:val="Style28"/>
    <w:rPr>
      <w:rFonts w:ascii="Times New Roman" w:eastAsia="Times New Roman" w:hAnsi="Times New Roman" w:cs="Times New Roman"/>
      <w:b w:val="0"/>
      <w:bCs w:val="0"/>
      <w:i w:val="0"/>
      <w:iCs w:val="0"/>
      <w:smallCaps w:val="0"/>
      <w:strike w:val="0"/>
      <w:color w:val="242424"/>
      <w:sz w:val="12"/>
      <w:szCs w:val="12"/>
      <w:u w:val="none"/>
    </w:rPr>
  </w:style>
  <w:style w:type="character" w:customStyle="1" w:styleId="CharStyle31">
    <w:name w:val="Основной текст (5)_"/>
    <w:basedOn w:val="DefaultParagraphFont"/>
    <w:link w:val="Style30"/>
    <w:rPr>
      <w:rFonts w:ascii="Georgia" w:eastAsia="Georgia" w:hAnsi="Georgia" w:cs="Georgia"/>
      <w:b w:val="0"/>
      <w:bCs w:val="0"/>
      <w:i w:val="0"/>
      <w:iCs w:val="0"/>
      <w:smallCaps w:val="0"/>
      <w:strike w:val="0"/>
      <w:color w:val="E8E8E8"/>
      <w:sz w:val="12"/>
      <w:szCs w:val="12"/>
      <w:u w:val="none"/>
    </w:rPr>
  </w:style>
  <w:style w:type="character" w:customStyle="1" w:styleId="CharStyle33">
    <w:name w:val="Основной текст (2)_"/>
    <w:basedOn w:val="DefaultParagraphFont"/>
    <w:link w:val="Style32"/>
    <w:rPr>
      <w:rFonts w:ascii="Arial" w:eastAsia="Arial" w:hAnsi="Arial" w:cs="Arial"/>
      <w:b w:val="0"/>
      <w:bCs w:val="0"/>
      <w:i w:val="0"/>
      <w:iCs w:val="0"/>
      <w:smallCaps w:val="0"/>
      <w:strike w:val="0"/>
      <w:color w:val="666666"/>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4)"/>
    <w:basedOn w:val="Normal"/>
    <w:link w:val="CharStyle6"/>
    <w:pPr>
      <w:widowControl w:val="0"/>
      <w:shd w:val="clear" w:color="auto" w:fill="auto"/>
      <w:spacing w:after="90" w:line="281" w:lineRule="auto"/>
      <w:jc w:val="center"/>
    </w:pPr>
    <w:rPr>
      <w:rFonts w:ascii="Times New Roman" w:eastAsia="Times New Roman" w:hAnsi="Times New Roman" w:cs="Times New Roman"/>
      <w:b w:val="0"/>
      <w:bCs w:val="0"/>
      <w:i w:val="0"/>
      <w:iCs w:val="0"/>
      <w:smallCaps w:val="0"/>
      <w:strike w:val="0"/>
      <w:color w:val="466199"/>
      <w:sz w:val="16"/>
      <w:szCs w:val="16"/>
      <w:u w:val="none"/>
    </w:rPr>
  </w:style>
  <w:style w:type="paragraph" w:customStyle="1" w:styleId="Style8">
    <w:name w:val="Основной текст (6)"/>
    <w:basedOn w:val="Normal"/>
    <w:link w:val="CharStyle9"/>
    <w:pPr>
      <w:widowControl w:val="0"/>
      <w:shd w:val="clear" w:color="auto" w:fill="auto"/>
      <w:spacing w:after="190" w:line="254" w:lineRule="auto"/>
      <w:jc w:val="center"/>
    </w:pPr>
    <w:rPr>
      <w:rFonts w:ascii="Times New Roman" w:eastAsia="Times New Roman" w:hAnsi="Times New Roman" w:cs="Times New Roman"/>
      <w:b/>
      <w:bCs/>
      <w:i w:val="0"/>
      <w:iCs w:val="0"/>
      <w:smallCaps w:val="0"/>
      <w:strike w:val="0"/>
      <w:color w:val="466199"/>
      <w:sz w:val="19"/>
      <w:szCs w:val="19"/>
      <w:u w:val="none"/>
    </w:rPr>
  </w:style>
  <w:style w:type="paragraph" w:customStyle="1" w:styleId="Style10">
    <w:name w:val="Заголовок №1"/>
    <w:basedOn w:val="Normal"/>
    <w:link w:val="CharStyle11"/>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Основной текст (7)"/>
    <w:basedOn w:val="Normal"/>
    <w:link w:val="CharStyle18"/>
    <w:pPr>
      <w:widowControl w:val="0"/>
      <w:shd w:val="clear" w:color="auto" w:fill="auto"/>
      <w:spacing w:after="440"/>
      <w:ind w:left="1640"/>
    </w:pPr>
    <w:rPr>
      <w:rFonts w:ascii="Times New Roman" w:eastAsia="Times New Roman" w:hAnsi="Times New Roman" w:cs="Times New Roman"/>
      <w:b w:val="0"/>
      <w:bCs w:val="0"/>
      <w:i w:val="0"/>
      <w:iCs w:val="0"/>
      <w:smallCaps w:val="0"/>
      <w:strike w:val="0"/>
      <w:u w:val="none"/>
    </w:rPr>
  </w:style>
  <w:style w:type="paragraph" w:customStyle="1" w:styleId="Style20">
    <w:name w:val="Другое"/>
    <w:basedOn w:val="Normal"/>
    <w:link w:val="CharStyle21"/>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8">
    <w:name w:val="Основной текст (3)"/>
    <w:basedOn w:val="Normal"/>
    <w:link w:val="CharStyle2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30">
    <w:name w:val="Основной текст (5)"/>
    <w:basedOn w:val="Normal"/>
    <w:link w:val="CharStyle31"/>
    <w:pPr>
      <w:widowControl w:val="0"/>
      <w:shd w:val="clear" w:color="auto" w:fill="auto"/>
    </w:pPr>
    <w:rPr>
      <w:rFonts w:ascii="Georgia" w:eastAsia="Georgia" w:hAnsi="Georgia" w:cs="Georgia"/>
      <w:b w:val="0"/>
      <w:bCs w:val="0"/>
      <w:i w:val="0"/>
      <w:iCs w:val="0"/>
      <w:smallCaps w:val="0"/>
      <w:strike w:val="0"/>
      <w:color w:val="E8E8E8"/>
      <w:sz w:val="12"/>
      <w:szCs w:val="12"/>
      <w:u w:val="none"/>
    </w:rPr>
  </w:style>
  <w:style w:type="paragraph" w:customStyle="1" w:styleId="Style32">
    <w:name w:val="Основной текст (2)"/>
    <w:basedOn w:val="Normal"/>
    <w:link w:val="CharStyle33"/>
    <w:pPr>
      <w:widowControl w:val="0"/>
      <w:shd w:val="clear" w:color="auto" w:fill="auto"/>
    </w:pPr>
    <w:rPr>
      <w:rFonts w:ascii="Arial" w:eastAsia="Arial" w:hAnsi="Arial" w:cs="Arial"/>
      <w:b w:val="0"/>
      <w:bCs w:val="0"/>
      <w:i w:val="0"/>
      <w:iCs w:val="0"/>
      <w:smallCaps w:val="0"/>
      <w:strike w:val="0"/>
      <w:color w:val="666666"/>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