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3726180</wp:posOffset>
            </wp:positionH>
            <wp:positionV relativeFrom="paragraph">
              <wp:posOffset>12700</wp:posOffset>
            </wp:positionV>
            <wp:extent cx="524510"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15950"/>
                    </a:xfrm>
                    <a:prstGeom prst="rect"/>
                  </pic:spPr>
                </pic:pic>
              </a:graphicData>
            </a:graphic>
          </wp:anchor>
        </w:drawing>
      </w:r>
    </w:p>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тел./факс: (8212) 21-41-29</w:t>
        <w:br/>
        <w:t>е-таП: 1о11@Га8.§оу.ги</w:t>
      </w:r>
    </w:p>
    <w:p>
      <w:pPr>
        <w:pStyle w:val="Style10"/>
        <w:keepNext w:val="0"/>
        <w:keepLines w:val="0"/>
        <w:widowControl w:val="0"/>
        <w:shd w:val="clear" w:color="auto" w:fill="auto"/>
        <w:tabs>
          <w:tab w:pos="1843" w:val="left"/>
        </w:tabs>
        <w:bidi w:val="0"/>
        <w:spacing w:before="0"/>
        <w:ind w:left="0" w:right="0" w:firstLine="0"/>
        <w:jc w:val="center"/>
      </w:pPr>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6.09.2024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ОД/5483/2</w:t>
      </w:r>
      <w:r>
        <w:rPr>
          <w:color w:val="000000"/>
          <w:spacing w:val="0"/>
          <w:w w:val="100"/>
          <w:position w:val="0"/>
          <w:u w:val="none"/>
          <w:shd w:val="clear" w:color="auto" w:fill="auto"/>
          <w:lang w:val="ru-RU" w:eastAsia="ru-RU" w:bidi="ru-RU"/>
        </w:rPr>
        <w:t>4</w:t>
      </w:r>
    </w:p>
    <w:p>
      <w:pPr>
        <w:pStyle w:val="Style8"/>
        <w:keepNext w:val="0"/>
        <w:keepLines w:val="0"/>
        <w:widowControl w:val="0"/>
        <w:shd w:val="clear" w:color="auto" w:fill="auto"/>
        <w:bidi w:val="0"/>
        <w:spacing w:before="0" w:after="0" w:line="240" w:lineRule="auto"/>
        <w:ind w:left="0" w:right="0" w:firstLine="0"/>
        <w:jc w:val="left"/>
      </w:pPr>
      <w:r>
        <w:rPr>
          <w:b w:val="0"/>
          <w:bCs w:val="0"/>
          <w:spacing w:val="0"/>
          <w:w w:val="100"/>
          <w:position w:val="0"/>
          <w:shd w:val="clear" w:color="auto" w:fill="auto"/>
          <w:lang w:val="ru-RU" w:eastAsia="ru-RU" w:bidi="ru-RU"/>
        </w:rPr>
        <w:t xml:space="preserve">На №  от</w:t>
      </w:r>
    </w:p>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ФЕДЕРАЛЬНОЙ</w:t>
        <w:br/>
        <w:t>АНТИМОНОПОЛЬНОЙ СЛУЖБА</w:t>
      </w:r>
    </w:p>
    <w:p>
      <w:pPr>
        <w:pStyle w:val="Style8"/>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Федеральной антимонопольной</w:t>
        <w:br/>
        <w:t>службалбн Коми Республиками</w:t>
      </w:r>
    </w:p>
    <w:p>
      <w:pPr>
        <w:pStyle w:val="Style8"/>
        <w:keepNext w:val="0"/>
        <w:keepLines w:val="0"/>
        <w:widowControl w:val="0"/>
        <w:shd w:val="clear" w:color="auto" w:fill="auto"/>
        <w:bidi w:val="0"/>
        <w:spacing w:before="0" w:after="280" w:line="240" w:lineRule="auto"/>
        <w:ind w:left="1840" w:right="0" w:firstLine="0"/>
        <w:jc w:val="left"/>
      </w:pPr>
      <w:r>
        <w:rPr>
          <w:spacing w:val="0"/>
          <w:w w:val="100"/>
          <w:position w:val="0"/>
          <w:shd w:val="clear" w:color="auto" w:fill="auto"/>
          <w:lang w:val="ru-RU" w:eastAsia="ru-RU" w:bidi="ru-RU"/>
        </w:rPr>
        <w:t>ВЕСЬКОДЛАШН</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br/>
        <w:t>е-таП: 1о11@Га8.§оу.га</w:t>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Заявитель:</w:t>
      </w:r>
    </w:p>
    <w:p>
      <w:pPr>
        <w:pStyle w:val="Style14"/>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462" w:right="1482" w:bottom="1318" w:left="1111" w:header="0" w:footer="3" w:gutter="0"/>
          <w:pgNumType w:start="1"/>
          <w:cols w:num="2" w:space="686"/>
          <w:noEndnote/>
          <w:titlePg/>
          <w:rtlGutter w:val="0"/>
          <w:docGrid w:linePitch="360"/>
        </w:sectPr>
      </w:pPr>
      <w:r>
        <w:rPr>
          <w:b/>
          <w:bCs/>
          <w:color w:val="000000"/>
          <w:spacing w:val="0"/>
          <w:w w:val="100"/>
          <w:position w:val="0"/>
          <w:shd w:val="clear" w:color="auto" w:fill="auto"/>
          <w:lang w:val="ru-RU" w:eastAsia="ru-RU" w:bidi="ru-RU"/>
        </w:rPr>
        <w:t>Индивидуальный предприниматель Саншокова Ирина Исуфовна</w:t>
      </w:r>
    </w:p>
    <w:p>
      <w:pPr>
        <w:widowControl w:val="0"/>
        <w:spacing w:line="115" w:lineRule="exact"/>
        <w:rPr>
          <w:sz w:val="9"/>
          <w:szCs w:val="9"/>
        </w:rPr>
      </w:pPr>
    </w:p>
    <w:p>
      <w:pPr>
        <w:widowControl w:val="0"/>
        <w:spacing w:line="1" w:lineRule="exact"/>
        <w:sectPr>
          <w:footnotePr>
            <w:pos w:val="pageBottom"/>
            <w:numFmt w:val="decimal"/>
            <w:numRestart w:val="continuous"/>
          </w:footnotePr>
          <w:type w:val="continuous"/>
          <w:pgSz w:w="11900" w:h="16840"/>
          <w:pgMar w:top="998" w:right="0" w:bottom="1110" w:left="0" w:header="0" w:footer="3" w:gutter="0"/>
          <w:cols w:space="720"/>
          <w:noEndnote/>
          <w:rtlGutter w:val="0"/>
          <w:docGrid w:linePitch="360"/>
        </w:sectPr>
      </w:pPr>
    </w:p>
    <w:p>
      <w:pPr>
        <w:pStyle w:val="Style14"/>
        <w:keepNext w:val="0"/>
        <w:keepLines w:val="0"/>
        <w:widowControl w:val="0"/>
        <w:shd w:val="clear" w:color="auto" w:fill="auto"/>
        <w:bidi w:val="0"/>
        <w:spacing w:before="0" w:after="260" w:line="240" w:lineRule="auto"/>
        <w:ind w:left="3720" w:right="0" w:firstLine="0"/>
        <w:jc w:val="left"/>
      </w:pPr>
      <w:r>
        <mc:AlternateContent>
          <mc:Choice Requires="wps">
            <w:drawing>
              <wp:anchor distT="0" distB="0" distL="114300" distR="114300" simplePos="0" relativeHeight="125829379" behindDoc="0" locked="0" layoutInCell="1" allowOverlap="1">
                <wp:simplePos x="0" y="0"/>
                <wp:positionH relativeFrom="page">
                  <wp:posOffset>735965</wp:posOffset>
                </wp:positionH>
                <wp:positionV relativeFrom="paragraph">
                  <wp:posOffset>114300</wp:posOffset>
                </wp:positionV>
                <wp:extent cx="673735" cy="234950"/>
                <wp:wrapSquare wrapText="right"/>
                <wp:docPr id="9" name="Shape 9"/>
                <a:graphic xmlns:a="http://schemas.openxmlformats.org/drawingml/2006/main">
                  <a:graphicData uri="http://schemas.microsoft.com/office/word/2010/wordprocessingShape">
                    <wps:wsp>
                      <wps:cNvSpPr txBox="1"/>
                      <wps:spPr>
                        <a:xfrm>
                          <a:ext cx="67373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wps:txbx>
                      <wps:bodyPr wrap="none" lIns="0" tIns="0" rIns="0" bIns="0">
                        <a:noAutoFit/>
                      </wps:bodyPr>
                    </wps:wsp>
                  </a:graphicData>
                </a:graphic>
              </wp:anchor>
            </w:drawing>
          </mc:Choice>
          <mc:Fallback>
            <w:pict>
              <v:shape id="_x0000_s1035" type="#_x0000_t202" style="position:absolute;margin-left:57.950000000000003pt;margin-top:9.pt;width:53.050000000000004pt;height:18.5pt;z-index:-125829374;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v:textbox>
                <w10:wrap type="square" side="right" anchorx="page"/>
              </v:shape>
            </w:pict>
          </mc:Fallback>
        </mc:AlternateContent>
      </w:r>
      <w:r>
        <w:rPr>
          <w:color w:val="000000"/>
          <w:spacing w:val="0"/>
          <w:w w:val="100"/>
          <w:position w:val="0"/>
          <w:shd w:val="clear" w:color="auto" w:fill="auto"/>
          <w:lang w:val="ru-RU" w:eastAsia="ru-RU" w:bidi="ru-RU"/>
        </w:rPr>
        <w:t>через Единую информационную систему</w:t>
      </w:r>
    </w:p>
    <w:p>
      <w:pPr>
        <w:pStyle w:val="Style14"/>
        <w:keepNext w:val="0"/>
        <w:keepLines w:val="0"/>
        <w:widowControl w:val="0"/>
        <w:shd w:val="clear" w:color="auto" w:fill="auto"/>
        <w:bidi w:val="0"/>
        <w:spacing w:before="0" w:after="0" w:line="240" w:lineRule="auto"/>
        <w:ind w:left="5020" w:right="0" w:firstLine="0"/>
        <w:jc w:val="left"/>
      </w:pPr>
      <w:r>
        <w:rPr>
          <w:b/>
          <w:bCs/>
          <w:color w:val="000000"/>
          <w:spacing w:val="0"/>
          <w:w w:val="100"/>
          <w:position w:val="0"/>
          <w:shd w:val="clear" w:color="auto" w:fill="auto"/>
          <w:lang w:val="ru-RU" w:eastAsia="ru-RU" w:bidi="ru-RU"/>
        </w:rPr>
        <w:t>Заказчик:</w:t>
      </w:r>
    </w:p>
    <w:p>
      <w:pPr>
        <w:pStyle w:val="Style14"/>
        <w:keepNext w:val="0"/>
        <w:keepLines w:val="0"/>
        <w:widowControl w:val="0"/>
        <w:shd w:val="clear" w:color="auto" w:fill="auto"/>
        <w:bidi w:val="0"/>
        <w:spacing w:before="0" w:after="0" w:line="240" w:lineRule="auto"/>
        <w:ind w:left="5020" w:right="0" w:firstLine="0"/>
        <w:jc w:val="left"/>
      </w:pPr>
      <w:r>
        <w:rPr>
          <w:b/>
          <w:bCs/>
          <w:color w:val="000000"/>
          <w:spacing w:val="0"/>
          <w:w w:val="100"/>
          <w:position w:val="0"/>
          <w:shd w:val="clear" w:color="auto" w:fill="auto"/>
          <w:lang w:val="ru-RU" w:eastAsia="ru-RU" w:bidi="ru-RU"/>
        </w:rPr>
        <w:t>Государственное бюджетное учреждение</w:t>
      </w:r>
    </w:p>
    <w:p>
      <w:pPr>
        <w:pStyle w:val="Style14"/>
        <w:keepNext w:val="0"/>
        <w:keepLines w:val="0"/>
        <w:widowControl w:val="0"/>
        <w:shd w:val="clear" w:color="auto" w:fill="auto"/>
        <w:bidi w:val="0"/>
        <w:spacing w:before="0" w:after="0" w:line="240" w:lineRule="auto"/>
        <w:ind w:left="5020" w:right="0" w:firstLine="0"/>
        <w:jc w:val="left"/>
      </w:pPr>
      <w:r>
        <w:rPr>
          <w:b/>
          <w:bCs/>
          <w:color w:val="000000"/>
          <w:spacing w:val="0"/>
          <w:w w:val="100"/>
          <w:position w:val="0"/>
          <w:shd w:val="clear" w:color="auto" w:fill="auto"/>
          <w:lang w:val="ru-RU" w:eastAsia="ru-RU" w:bidi="ru-RU"/>
        </w:rPr>
        <w:t>здравоохранения</w:t>
      </w:r>
    </w:p>
    <w:p>
      <w:pPr>
        <w:pStyle w:val="Style14"/>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 xml:space="preserve">Республики Коми «Коми республиканский клинический перинатальный центр» </w:t>
      </w:r>
      <w:r>
        <w:rPr>
          <w:color w:val="000000"/>
          <w:spacing w:val="0"/>
          <w:w w:val="100"/>
          <w:position w:val="0"/>
          <w:shd w:val="clear" w:color="auto" w:fill="auto"/>
          <w:lang w:val="ru-RU" w:eastAsia="ru-RU" w:bidi="ru-RU"/>
        </w:rPr>
        <w:t>через Единую информационную систему</w:t>
      </w:r>
    </w:p>
    <w:p>
      <w:pPr>
        <w:pStyle w:val="Style14"/>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Общество с ограниченной ответственностью «РТС-Тендер»</w:t>
      </w:r>
    </w:p>
    <w:p>
      <w:pPr>
        <w:pStyle w:val="Style14"/>
        <w:keepNext w:val="0"/>
        <w:keepLines w:val="0"/>
        <w:widowControl w:val="0"/>
        <w:shd w:val="clear" w:color="auto" w:fill="auto"/>
        <w:bidi w:val="0"/>
        <w:spacing w:before="0" w:after="260" w:line="240" w:lineRule="auto"/>
        <w:ind w:left="5020" w:right="0" w:firstLine="0"/>
        <w:jc w:val="left"/>
      </w:pPr>
      <w:r>
        <w:rPr>
          <w:color w:val="000000"/>
          <w:spacing w:val="0"/>
          <w:w w:val="100"/>
          <w:position w:val="0"/>
          <w:shd w:val="clear" w:color="auto" w:fill="auto"/>
          <w:lang w:val="ru-RU" w:eastAsia="ru-RU" w:bidi="ru-RU"/>
        </w:rPr>
        <w:t>через Единую информационную систему</w:t>
      </w:r>
    </w:p>
    <w:p>
      <w:pPr>
        <w:pStyle w:val="Style14"/>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Общество с ограниченной ответственностью «БалтМедБизнес»</w:t>
      </w:r>
    </w:p>
    <w:p>
      <w:pPr>
        <w:pStyle w:val="Style14"/>
        <w:keepNext w:val="0"/>
        <w:keepLines w:val="0"/>
        <w:widowControl w:val="0"/>
        <w:shd w:val="clear" w:color="auto" w:fill="auto"/>
        <w:bidi w:val="0"/>
        <w:spacing w:before="0" w:after="340" w:line="240" w:lineRule="auto"/>
        <w:ind w:left="5020" w:right="0" w:firstLine="0"/>
        <w:jc w:val="left"/>
      </w:pPr>
      <w:r>
        <w:rPr>
          <w:color w:val="000000"/>
          <w:spacing w:val="0"/>
          <w:w w:val="100"/>
          <w:position w:val="0"/>
          <w:shd w:val="clear" w:color="auto" w:fill="auto"/>
          <w:lang w:val="ru-RU" w:eastAsia="ru-RU" w:bidi="ru-RU"/>
        </w:rPr>
        <w:t>ЪтЪ@Ъа11те4.ги</w:t>
      </w:r>
    </w:p>
    <w:p>
      <w:pPr>
        <w:pStyle w:val="Style17"/>
        <w:keepNext/>
        <w:keepLines/>
        <w:widowControl w:val="0"/>
        <w:shd w:val="clear" w:color="auto" w:fill="auto"/>
        <w:bidi w:val="0"/>
        <w:spacing w:before="0" w:after="0" w:line="240" w:lineRule="auto"/>
        <w:ind w:left="0" w:right="0" w:firstLine="0"/>
        <w:jc w:val="center"/>
        <w:rPr>
          <w:sz w:val="32"/>
          <w:szCs w:val="32"/>
        </w:rPr>
      </w:pPr>
      <w:bookmarkStart w:id="0" w:name="bookmark0"/>
      <w:r>
        <w:rPr>
          <w:b/>
          <w:bCs/>
          <w:color w:val="000000"/>
          <w:spacing w:val="0"/>
          <w:w w:val="100"/>
          <w:position w:val="0"/>
          <w:sz w:val="32"/>
          <w:szCs w:val="32"/>
          <w:shd w:val="clear" w:color="auto" w:fill="auto"/>
          <w:lang w:val="ru-RU" w:eastAsia="ru-RU" w:bidi="ru-RU"/>
        </w:rPr>
        <w:t>РЕШЕНИЕ</w:t>
      </w:r>
      <w:bookmarkEnd w:id="0"/>
    </w:p>
    <w:p>
      <w:pPr>
        <w:pStyle w:val="Style14"/>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по жалобе № 011/06/49-857/2024</w:t>
      </w:r>
    </w:p>
    <w:p>
      <w:pPr>
        <w:pStyle w:val="Style14"/>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6240780</wp:posOffset>
                </wp:positionH>
                <wp:positionV relativeFrom="paragraph">
                  <wp:posOffset>12700</wp:posOffset>
                </wp:positionV>
                <wp:extent cx="953770" cy="234950"/>
                <wp:wrapSquare wrapText="left"/>
                <wp:docPr id="11" name="Shape 11"/>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wps:txbx>
                      <wps:bodyPr wrap="none" lIns="0" tIns="0" rIns="0" bIns="0">
                        <a:noAutoFit/>
                      </wps:bodyPr>
                    </wps:wsp>
                  </a:graphicData>
                </a:graphic>
              </wp:anchor>
            </w:drawing>
          </mc:Choice>
          <mc:Fallback>
            <w:pict>
              <v:shape id="_x0000_s1037" type="#_x0000_t202" style="position:absolute;margin-left:491.40000000000003pt;margin-top:1.pt;width:75.100000000000009pt;height:18.5pt;z-index:-125829372;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v:textbox>
                <w10:wrap type="square" side="left" anchorx="page"/>
              </v:shape>
            </w:pict>
          </mc:Fallback>
        </mc:AlternateContent>
      </w:r>
      <w:r>
        <w:rPr>
          <w:color w:val="000000"/>
          <w:spacing w:val="0"/>
          <w:w w:val="100"/>
          <w:position w:val="0"/>
          <w:shd w:val="clear" w:color="auto" w:fill="auto"/>
          <w:lang w:val="ru-RU" w:eastAsia="ru-RU" w:bidi="ru-RU"/>
        </w:rPr>
        <w:t>23 сентября 2024 года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Комиссия Управления Федеральной антимонопольной службы по Республике Коми по контролю в сфере закупок, созданная приказом Коми УФАС России от 03.11.2022 № 156 «О создании комиссии по контролю в сфере закупок» в составе: Дейберт О.И. - заместителя руководителя управления - начальника отдела контроля закупок, председателя Комиссии; Мокиенко А.А. - специалиста-эксперта отдела контроля закупок управления, члена Комиссии; Овериной А.В. - главного специалиста-эксперта отдела контроля закупок управления, члена Комиссии (далее - Комиссия Коми УФАС России), рассмотрев жалобу </w:t>
      </w:r>
      <w:r>
        <w:rPr>
          <w:color w:val="000000"/>
          <w:spacing w:val="0"/>
          <w:w w:val="100"/>
          <w:position w:val="0"/>
          <w:shd w:val="clear" w:color="auto" w:fill="auto"/>
          <w:lang w:val="ru-RU" w:eastAsia="ru-RU" w:bidi="ru-RU"/>
        </w:rPr>
        <w:t>индивидуального предпринимателя Саншоковой Ирины Исуфовны (далее - ИП Саншоковой И.И.) б/н б/д (вх. от 16.09.2024 № 8939/24) на действия аукционной комиссии заказчика - государственного бюджетного учреждения здравоохранения Республики Коми «Коми республиканский клинический перинатальный центр» (167000, Республика Коми, г. Сыктывкар, ул. Пушкина, д. 114/К4; ОГРН: 1021100510419, ИНН: 1101487382, КПП: 110101001) (далее - ГБУЗ РК «КРКПЦ») при проведении закупки путем проведения электронного аукциона «Поставка ларингоскопа интубационного жесткого, многоразового исполнения», извещение № 0307200016624000288 (далее - жалоба),</w:t>
      </w:r>
    </w:p>
    <w:p>
      <w:pPr>
        <w:widowControl w:val="0"/>
        <w:spacing w:line="1" w:lineRule="exact"/>
      </w:pPr>
      <w:r>
        <w:drawing>
          <wp:anchor distT="63500" distB="0" distL="0" distR="0" simplePos="0" relativeHeight="125829383" behindDoc="0" locked="0" layoutInCell="1" allowOverlap="1">
            <wp:simplePos x="0" y="0"/>
            <wp:positionH relativeFrom="page">
              <wp:posOffset>717550</wp:posOffset>
            </wp:positionH>
            <wp:positionV relativeFrom="paragraph">
              <wp:posOffset>63500</wp:posOffset>
            </wp:positionV>
            <wp:extent cx="1517650" cy="28638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1517650" cy="286385"/>
                    </a:xfrm>
                    <a:prstGeom prst="rect"/>
                  </pic:spPr>
                </pic:pic>
              </a:graphicData>
            </a:graphic>
          </wp:anchor>
        </w:drawing>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(посредством веб-конференции):</w:t>
      </w:r>
    </w:p>
    <w:p>
      <w:pPr>
        <w:pStyle w:val="Style14"/>
        <w:keepNext w:val="0"/>
        <w:keepLines w:val="0"/>
        <w:widowControl w:val="0"/>
        <w:numPr>
          <w:ilvl w:val="0"/>
          <w:numId w:val="1"/>
        </w:numPr>
        <w:shd w:val="clear" w:color="auto" w:fill="auto"/>
        <w:tabs>
          <w:tab w:pos="97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Гоевой А.В. - представителя ИП Саншоковой И.И. по доверенности от 22.04.2024;</w:t>
      </w:r>
    </w:p>
    <w:p>
      <w:pPr>
        <w:pStyle w:val="Style14"/>
        <w:keepNext w:val="0"/>
        <w:keepLines w:val="0"/>
        <w:widowControl w:val="0"/>
        <w:numPr>
          <w:ilvl w:val="0"/>
          <w:numId w:val="1"/>
        </w:numPr>
        <w:shd w:val="clear" w:color="auto" w:fill="auto"/>
        <w:tabs>
          <w:tab w:pos="94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Выдриной С.Н. (очно) - представителя ГБУЗ РК «КРКПЦ» по доверенности от 08.05.2024;</w:t>
      </w:r>
    </w:p>
    <w:p>
      <w:pPr>
        <w:pStyle w:val="Style14"/>
        <w:keepNext w:val="0"/>
        <w:keepLines w:val="0"/>
        <w:widowControl w:val="0"/>
        <w:numPr>
          <w:ilvl w:val="0"/>
          <w:numId w:val="1"/>
        </w:numPr>
        <w:shd w:val="clear" w:color="auto" w:fill="auto"/>
        <w:tabs>
          <w:tab w:pos="95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Арзуманова Г.Н. (очно) - представителя ГБУЗ РК «КРКЦП» по доверенности от 20.09.2024,</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Коми с использованием Единой информационной системы в сфере закупок поступила жалоба ИП Саншоковой И.И. на действия аукционной комиссии заказчика - ГБУЗ РК «КРКПЦ» при проведении закупки путем проведения электронного аукциона «Поставка ларингоскопа интубационного жесткого, многоразового исполнения», извещение № 0307200016624000288 (далее - закупка, электронный аукцион).</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связи с чем, принята Коми УФАС России к рассмотрению.</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ИП Саншокова И.И., ГБУЗ РК «КРКПЦ», общество с ограниченной ответственностью «РТС-Тендер» (далее - оператор электронной площадки), общество с ограниченной ответственностью «БалтМедБизнес» (далее - ООО «БалтМедБизнес») надлежащим образом о времени и месте рассмотрения жалобы извещены посредством электронной почты.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ГБУЗ РК «КРКПЦ» письмами от 20.09.2024 (вх. от 20.09.2024 № 9090-ЭП/24), от 20.09.2024 № 01-07/2116 (вх. от 20.09.2024 № 9091-ЭП/24), от 20.09.2024 (вх. от 20.09.2024 № 9092-ЭП/24) представлены отзыв на жалобу и документы, необходимые для рассмотрения жалобы.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Дополнительные пояснения к отзыву на жалобу от ГБУЗ РК «КРКПЦ» направлены в Коми УФАС России письмом от 23.09.2024 № 01-07/2121 (вх. от 23.09.2024 № 9170-ЭП/24).</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Оператором электронной площадки письмом от 15.08.2024 (вх. от 17.09.2024 № 8982-ЭП/24) в материалы жалобы представлены заявки на участие в закупке.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ООО «БалтМедБизнес» письмом от 20.09.2024 № 1222/БМБ (вх. от 20.09.2024 № 9106-ЭП/24) представлена письменная информация, имеющая значения для проведения внеплановой проверки.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части 2 статьи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 </w:t>
      </w:r>
      <w:r>
        <w:rPr>
          <w:color w:val="000000"/>
          <w:spacing w:val="0"/>
          <w:w w:val="100"/>
          <w:position w:val="0"/>
          <w:shd w:val="clear" w:color="auto" w:fill="auto"/>
          <w:lang w:val="ru-RU" w:eastAsia="ru-RU" w:bidi="ru-RU"/>
        </w:rPr>
        <w:t>конференц-связи при наличии в контрольном органе в сфере закупок технической возможности осуществления видео-конференц-связи.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ИП Саншоковой И.И. письмом от 18.09.2024 (вх. от 18.09.2024 № 9005-ЭП/24) заявлено ходатайство о рассмотрении жалобы посредством видеоконференц-связи.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Ввиду наличия технической возможности ходатайство ИП Саншоковой И.И. удовлетворено Коми УФАС России письмом от 19.09.2024 № ОД/5333/24 и жалобы рассмотрена посредством веб-конференции с использованием сервиса Тгие СопГ</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составе жалобы ИП Саншоковой И.И. заявлено ходатайство об ознакомлении с материалами жалобы.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 УФАС России письмом от 17.09.2024 № ОД/5290/24 ходатайство ИП Саншоковой И.И. удовлетворено, разъяснен порядок и процедура ознакомления с материалами жалобы.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ИП Саншоковой И.И. обжалованы неправомерные действия аукционной комиссии заказчика - ГБУЗ РК «КРКПЦ», выразившиеся в неправомерном отклонении заявки заявителя на участие в закупке на основании пункта 8 части 12 статьи 48 Закона о контрактной системе в связи с выявлением в заявке заявителя недостоверной информации относительно характеристик товара, а именно: «Рукоять: Время работы светодиода - 100 000 часов», «Рукоять: Конструкция рукоятки из двух модульных блоков - внешнего и внутреннего - наличие».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не согласен с отклонением по данному основанию и считает отклонение его заявки неправомерным и нарушающим его права и законные интересы.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заявителем обжалована характеристика описания объекта закупки, установленная в позиции 42 описания объекта закупки: «Рукоять: Функция предупреждения о скорой разрядке аккумулятора (снижение интенсивности освещения на 33% позволяет продолжить начатую интубацию, но служит индикатором необходимости подзарядки аккумулятора).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мнению заявителя, данная функция является разработкой фирмы НЕ1\Е и указание данного конкретного требования является прямым нарушением действующего законодательства Российской Федерации и ограничивает принцип обеспечения конкуренции, продекларированный в статье 8 Закона о контрактной системе.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1 части 2 статьи 105 Закона о контрактной системе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установлено извещением о проведении электронного аукциона для закупки № 0307200016624000288 датой и временем окончания срока подачи заявок является 06.09.2024 08:00, жалоба ИП Саншоковой И.И. подана в Коми УФАС России 16.09.2024, то есть по истечении даты и времени окончания срока подачи заявок.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Следовательно, сроки для обжалования ИП Саншоковой И.И. положений извещения об осуществлении закупки истекли.</w:t>
      </w:r>
    </w:p>
    <w:p>
      <w:pPr>
        <w:pStyle w:val="Style14"/>
        <w:keepNext w:val="0"/>
        <w:keepLines w:val="0"/>
        <w:widowControl w:val="0"/>
        <w:shd w:val="clear" w:color="auto" w:fill="auto"/>
        <w:bidi w:val="0"/>
        <w:spacing w:before="0" w:after="0" w:line="240" w:lineRule="auto"/>
        <w:ind w:left="0" w:right="0" w:firstLine="740"/>
        <w:jc w:val="both"/>
        <w:sectPr>
          <w:footnotePr>
            <w:pos w:val="pageBottom"/>
            <w:numFmt w:val="decimal"/>
            <w:numRestart w:val="continuous"/>
          </w:footnotePr>
          <w:type w:val="continuous"/>
          <w:pgSz w:w="11900" w:h="16840"/>
          <w:pgMar w:top="998" w:right="534" w:bottom="1110" w:left="1098" w:header="0" w:footer="3" w:gutter="0"/>
          <w:cols w:space="720"/>
          <w:noEndnote/>
          <w:rtlGutter w:val="0"/>
          <w:docGrid w:linePitch="360"/>
        </w:sectPr>
      </w:pPr>
      <w:r>
        <w:rPr>
          <w:color w:val="000000"/>
          <w:spacing w:val="0"/>
          <w:w w:val="100"/>
          <w:position w:val="0"/>
          <w:shd w:val="clear" w:color="auto" w:fill="auto"/>
          <w:lang w:val="ru-RU" w:eastAsia="ru-RU" w:bidi="ru-RU"/>
        </w:rPr>
        <w:t>Между тем, согласно пункту 1 части 15 статьи 99 Закона о контрактной системе контрольный орган в сфере закупок проводит внеплановую проверку по следующим основаниям: получение обращения участника закупки с жалобой на действия (бездействие) субъектов контроля. Рассмотрение такой жалобы осуществляется в порядке, установленном главой 6 настоящего Федерального закона, за исключением случая обжалования действий (бездействия), предусмотренного частью 15.1 настоящей статьи. В</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в рамках рассмотрения жалобы по закупке вышеуказанный довод рассмотрению не подлежит, но подлежит рассмотрению в рамках внеплановой проверки по закупке.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Коми УФАС России в ходе рассмотрения жалобы, проведения внеплановой проверки осуществления закупки в соответствии с пунктом 1 части 15 статьи 99 Закона о контрактной системе, изучив представленные материалы, заслушав представителей сторон, пришла к нижеследующим выводам.</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Заказчиком осуществления закупки путем проведения электронного аукциона явилось ГБУЗ РК «КРКПЦ».</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Объект закупки - «Поставка ларингоскопа интубационного жесткого, многоразового использования».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составила 941 934,00 руб.</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Извещение о проведении закупки размещено на официальном сайте Единой информационной системы в сфере закупок </w:t>
      </w:r>
      <w:r>
        <w:rPr>
          <w:smallCaps/>
          <w:color w:val="000000"/>
          <w:spacing w:val="0"/>
          <w:w w:val="100"/>
          <w:position w:val="0"/>
          <w:shd w:val="clear" w:color="auto" w:fill="auto"/>
          <w:lang w:val="ru-RU" w:eastAsia="ru-RU" w:bidi="ru-RU"/>
        </w:rPr>
        <w:t>\у\\\\.</w:t>
      </w:r>
      <w:r>
        <w:rPr>
          <w:color w:val="000000"/>
          <w:spacing w:val="0"/>
          <w:w w:val="100"/>
          <w:position w:val="0"/>
          <w:shd w:val="clear" w:color="auto" w:fill="auto"/>
          <w:lang w:val="ru-RU" w:eastAsia="ru-RU" w:bidi="ru-RU"/>
        </w:rPr>
        <w:t xml:space="preserve"> /акиркгдоу.ги (далее - ЕИС) - 29.08.2024.</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и время окончания срока подачи заявок - 06.09.2024 08:00.</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- 06.09.2024.</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подведения определения поставщика (подрядчика, исполнителя) - 10.09,2024.</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В силу статьи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частей 1,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334" w:lineRule="auto"/>
        <w:ind w:left="0" w:right="0" w:firstLine="740"/>
        <w:jc w:val="both"/>
        <w:rPr>
          <w:sz w:val="24"/>
          <w:szCs w:val="24"/>
        </w:rPr>
        <w:sectPr>
          <w:headerReference w:type="default" r:id="rId13"/>
          <w:footerReference w:type="default" r:id="rId14"/>
          <w:footnotePr>
            <w:pos w:val="pageBottom"/>
            <w:numFmt w:val="decimal"/>
            <w:numRestart w:val="continuous"/>
          </w:footnotePr>
          <w:pgSz w:w="11900" w:h="16840"/>
          <w:pgMar w:top="1666" w:right="541" w:bottom="730" w:left="1101" w:header="0" w:footer="302"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Согласно части 1 статьи 12 Закона о контрактной системе государственные органы, органы управления государственными внебюджетными фондами, муниципальные органы, </w:t>
      </w:r>
      <w:r>
        <w:rPr>
          <w:color w:val="000000"/>
          <w:spacing w:val="0"/>
          <w:w w:val="100"/>
          <w:position w:val="0"/>
          <w:sz w:val="24"/>
          <w:szCs w:val="24"/>
          <w:shd w:val="clear" w:color="auto" w:fill="auto"/>
          <w:lang w:val="ru-RU" w:eastAsia="ru-RU" w:bidi="ru-RU"/>
        </w:rPr>
        <w:t>2024-6240</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Одним из конкурентных способов определения поставщиков (подрядчиков, исполнителей) является, согласно части 2 статьи 24 Закона о контрактной системе, в том числе аукцион в электронной форме.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описание объекта закупки в соответствии со статьей 33 настоящего Федерального закона.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пунктов 1, 2 части 1, части 2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4"/>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Согласно части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26"/>
        <w:keepNext w:val="0"/>
        <w:keepLines w:val="0"/>
        <w:widowControl w:val="0"/>
        <w:shd w:val="clear" w:color="auto" w:fill="auto"/>
        <w:bidi w:val="0"/>
        <w:spacing w:before="0" w:after="0" w:line="240" w:lineRule="auto"/>
        <w:ind w:left="917" w:right="0" w:firstLine="0"/>
        <w:jc w:val="left"/>
      </w:pPr>
      <w:r>
        <w:rPr>
          <w:color w:val="000000"/>
          <w:spacing w:val="0"/>
          <w:w w:val="100"/>
          <w:position w:val="0"/>
          <w:shd w:val="clear" w:color="auto" w:fill="auto"/>
          <w:lang w:val="ru-RU" w:eastAsia="ru-RU" w:bidi="ru-RU"/>
        </w:rPr>
        <w:t>Согласно описанию объекта закупки, заказчиком закупается следующий товар:</w:t>
      </w:r>
    </w:p>
    <w:tbl>
      <w:tblPr>
        <w:tblOverlap w:val="never"/>
        <w:jc w:val="center"/>
        <w:tblLayout w:type="fixed"/>
      </w:tblPr>
      <w:tblGrid>
        <w:gridCol w:w="509"/>
        <w:gridCol w:w="5395"/>
        <w:gridCol w:w="4243"/>
      </w:tblGrid>
      <w:tr>
        <w:trPr>
          <w:trHeight w:val="485" w:hRule="exact"/>
        </w:trPr>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 п/п</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Наименование показателя</w:t>
            </w:r>
          </w:p>
        </w:tc>
        <w:tc>
          <w:tcPr>
            <w:tcBorders>
              <w:top w:val="single" w:sz="4"/>
              <w:left w:val="single" w:sz="4"/>
              <w:righ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Требуемое значение показателя или наличие функции (функционала)</w:t>
            </w:r>
          </w:p>
        </w:tc>
      </w:tr>
      <w:tr>
        <w:trPr>
          <w:trHeight w:val="509" w:hRule="exact"/>
        </w:trPr>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Наименование товара**</w:t>
            </w:r>
          </w:p>
        </w:tc>
        <w:tc>
          <w:tcPr>
            <w:tcBorders>
              <w:top w:val="single" w:sz="4"/>
              <w:left w:val="single" w:sz="4"/>
              <w:righ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Ларингоскоп интубационный жесткий, многоразового использования</w:t>
            </w:r>
          </w:p>
        </w:tc>
      </w:tr>
      <w:tr>
        <w:trPr>
          <w:trHeight w:val="245" w:hRule="exact"/>
        </w:trPr>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w:t>
            </w:r>
          </w:p>
        </w:tc>
        <w:tc>
          <w:tcPr>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Код КТРУ</w:t>
            </w:r>
          </w:p>
        </w:tc>
        <w:tc>
          <w:tcPr>
            <w:tcBorders>
              <w:top w:val="single" w:sz="4"/>
              <w:left w:val="single" w:sz="4"/>
              <w:righ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32.50.13.190-00007689</w:t>
            </w:r>
          </w:p>
        </w:tc>
      </w:tr>
      <w:tr>
        <w:trPr>
          <w:trHeight w:val="245" w:hRule="exact"/>
        </w:trPr>
        <w:tc>
          <w:tcPr>
            <w:tcBorders>
              <w:top w:val="single" w:sz="4"/>
              <w:left w:val="single" w:sz="4"/>
              <w:bottom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w:t>
            </w:r>
          </w:p>
        </w:tc>
        <w:tc>
          <w:tcPr>
            <w:tcBorders>
              <w:top w:val="single" w:sz="4"/>
              <w:left w:val="single" w:sz="4"/>
              <w:bottom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Количество поставляемого товара</w:t>
            </w:r>
          </w:p>
        </w:tc>
        <w:tc>
          <w:tcPr>
            <w:tcBorders>
              <w:top w:val="single" w:sz="4"/>
              <w:left w:val="single" w:sz="4"/>
              <w:bottom w:val="single" w:sz="4"/>
              <w:righ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7 штук</w:t>
            </w:r>
          </w:p>
        </w:tc>
      </w:tr>
    </w:tbl>
    <w:p>
      <w:pPr>
        <w:pStyle w:val="Style14"/>
        <w:keepNext w:val="0"/>
        <w:keepLines w:val="0"/>
        <w:widowControl w:val="0"/>
        <w:shd w:val="clear" w:color="auto" w:fill="auto"/>
        <w:bidi w:val="0"/>
        <w:spacing w:before="0" w:after="0" w:line="240" w:lineRule="auto"/>
        <w:ind w:left="220" w:right="0" w:firstLine="700"/>
        <w:jc w:val="both"/>
      </w:pPr>
      <w:r>
        <w:rPr>
          <w:color w:val="000000"/>
          <w:spacing w:val="0"/>
          <w:w w:val="100"/>
          <w:position w:val="0"/>
          <w:shd w:val="clear" w:color="auto" w:fill="auto"/>
          <w:lang w:val="ru-RU" w:eastAsia="ru-RU" w:bidi="ru-RU"/>
        </w:rPr>
        <w:t>Характеристики закупаемого товара, относительно оспариваемых заявителем, установлены следующим образом:</w:t>
      </w:r>
    </w:p>
    <w:p>
      <w:pPr>
        <w:pStyle w:val="Style14"/>
        <w:keepNext w:val="0"/>
        <w:keepLines w:val="0"/>
        <w:widowControl w:val="0"/>
        <w:numPr>
          <w:ilvl w:val="0"/>
          <w:numId w:val="3"/>
        </w:numPr>
        <w:shd w:val="clear" w:color="auto" w:fill="auto"/>
        <w:tabs>
          <w:tab w:pos="1127" w:val="left"/>
        </w:tabs>
        <w:bidi w:val="0"/>
        <w:spacing w:before="0" w:after="0" w:line="240" w:lineRule="auto"/>
        <w:ind w:left="0" w:right="0" w:firstLine="920"/>
        <w:jc w:val="both"/>
      </w:pPr>
      <w:r>
        <w:rPr>
          <w:color w:val="000000"/>
          <w:spacing w:val="0"/>
          <w:w w:val="100"/>
          <w:position w:val="0"/>
          <w:shd w:val="clear" w:color="auto" w:fill="auto"/>
          <w:lang w:val="ru-RU" w:eastAsia="ru-RU" w:bidi="ru-RU"/>
        </w:rPr>
        <w:t xml:space="preserve">позиция 24: «Рукоять: Время работы светодиода: </w:t>
      </w:r>
      <w:r>
        <w:rPr>
          <w:color w:val="333333"/>
          <w:spacing w:val="0"/>
          <w:w w:val="100"/>
          <w:position w:val="0"/>
          <w:shd w:val="clear" w:color="auto" w:fill="auto"/>
          <w:lang w:val="ru-RU" w:eastAsia="ru-RU" w:bidi="ru-RU"/>
        </w:rPr>
        <w:t>&gt; 100 000 часов»</w:t>
      </w:r>
    </w:p>
    <w:p>
      <w:pPr>
        <w:pStyle w:val="Style14"/>
        <w:keepNext w:val="0"/>
        <w:keepLines w:val="0"/>
        <w:widowControl w:val="0"/>
        <w:numPr>
          <w:ilvl w:val="0"/>
          <w:numId w:val="3"/>
        </w:numPr>
        <w:shd w:val="clear" w:color="auto" w:fill="auto"/>
        <w:tabs>
          <w:tab w:pos="1142" w:val="left"/>
        </w:tabs>
        <w:bidi w:val="0"/>
        <w:spacing w:before="0" w:after="0" w:line="240" w:lineRule="auto"/>
        <w:ind w:left="220" w:right="0" w:firstLine="700"/>
        <w:jc w:val="both"/>
      </w:pPr>
      <w:r>
        <w:rPr>
          <w:color w:val="333333"/>
          <w:spacing w:val="0"/>
          <w:w w:val="100"/>
          <w:position w:val="0"/>
          <w:shd w:val="clear" w:color="auto" w:fill="auto"/>
          <w:lang w:val="ru-RU" w:eastAsia="ru-RU" w:bidi="ru-RU"/>
        </w:rPr>
        <w:t>позиция 27: «Рукоять: конструкция рукоятки из двух модульных блоков - внешнего и внутреннего: соответствие»</w:t>
      </w:r>
    </w:p>
    <w:p>
      <w:pPr>
        <w:pStyle w:val="Style14"/>
        <w:keepNext w:val="0"/>
        <w:keepLines w:val="0"/>
        <w:widowControl w:val="0"/>
        <w:numPr>
          <w:ilvl w:val="0"/>
          <w:numId w:val="3"/>
        </w:numPr>
        <w:shd w:val="clear" w:color="auto" w:fill="auto"/>
        <w:tabs>
          <w:tab w:pos="1142" w:val="left"/>
        </w:tabs>
        <w:bidi w:val="0"/>
        <w:spacing w:before="0" w:after="0" w:line="240" w:lineRule="auto"/>
        <w:ind w:left="220" w:right="0" w:firstLine="700"/>
        <w:jc w:val="both"/>
      </w:pPr>
      <w:r>
        <w:rPr>
          <w:color w:val="333333"/>
          <w:spacing w:val="0"/>
          <w:w w:val="100"/>
          <w:position w:val="0"/>
          <w:shd w:val="clear" w:color="auto" w:fill="auto"/>
          <w:lang w:val="ru-RU" w:eastAsia="ru-RU" w:bidi="ru-RU"/>
        </w:rPr>
        <w:t>позиция 42: «Рукоять: Функция предупреждения о скорой разрядке аккумулятора (снижение интенсивности освещения на 33% позволяет продолжить начатую интубацию, но служит индикатором необходимости подзарядки аккумулятора)».</w:t>
      </w:r>
    </w:p>
    <w:p>
      <w:pPr>
        <w:pStyle w:val="Style17"/>
        <w:keepNext/>
        <w:keepLines/>
        <w:widowControl w:val="0"/>
        <w:numPr>
          <w:ilvl w:val="1"/>
          <w:numId w:val="5"/>
        </w:numPr>
        <w:shd w:val="clear" w:color="auto" w:fill="auto"/>
        <w:tabs>
          <w:tab w:pos="1440" w:val="left"/>
        </w:tabs>
        <w:bidi w:val="0"/>
        <w:spacing w:before="0" w:after="0" w:line="240" w:lineRule="auto"/>
        <w:ind w:left="220" w:right="0" w:firstLine="700"/>
        <w:jc w:val="both"/>
      </w:pPr>
      <w:bookmarkStart w:id="2" w:name="bookmark2"/>
      <w:r>
        <w:rPr>
          <w:color w:val="000000"/>
          <w:spacing w:val="0"/>
          <w:w w:val="100"/>
          <w:position w:val="0"/>
          <w:shd w:val="clear" w:color="auto" w:fill="auto"/>
          <w:lang w:val="ru-RU" w:eastAsia="ru-RU" w:bidi="ru-RU"/>
        </w:rPr>
        <w:t>Согласно подпункту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bookmarkEnd w:id="2"/>
    </w:p>
    <w:p>
      <w:pPr>
        <w:pStyle w:val="Style17"/>
        <w:keepNext/>
        <w:keepLines/>
        <w:widowControl w:val="0"/>
        <w:shd w:val="clear" w:color="auto" w:fill="auto"/>
        <w:bidi w:val="0"/>
        <w:spacing w:before="0" w:after="0" w:line="240" w:lineRule="auto"/>
        <w:ind w:left="220" w:right="0" w:firstLine="700"/>
        <w:jc w:val="both"/>
      </w:pPr>
      <w:bookmarkStart w:id="4" w:name="bookmark4"/>
      <w:r>
        <w:rPr>
          <w:color w:val="000000"/>
          <w:spacing w:val="0"/>
          <w:w w:val="100"/>
          <w:position w:val="0"/>
          <w:shd w:val="clear" w:color="auto" w:fill="auto"/>
          <w:lang w:val="ru-RU" w:eastAsia="ru-RU" w:bidi="ru-RU"/>
        </w:rPr>
        <w:t>Частью 12 статьи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bookmarkEnd w:id="4"/>
    </w:p>
    <w:p>
      <w:pPr>
        <w:pStyle w:val="Style14"/>
        <w:keepNext w:val="0"/>
        <w:keepLines w:val="0"/>
        <w:widowControl w:val="0"/>
        <w:numPr>
          <w:ilvl w:val="0"/>
          <w:numId w:val="7"/>
        </w:numPr>
        <w:shd w:val="clear" w:color="auto" w:fill="auto"/>
        <w:tabs>
          <w:tab w:pos="1422" w:val="left"/>
        </w:tabs>
        <w:bidi w:val="0"/>
        <w:spacing w:before="0" w:after="0" w:line="240" w:lineRule="auto"/>
        <w:ind w:left="220" w:right="0" w:firstLine="700"/>
        <w:jc w:val="both"/>
      </w:pPr>
      <w:r>
        <w:rPr>
          <w:color w:val="000000"/>
          <w:spacing w:val="0"/>
          <w:w w:val="100"/>
          <w:position w:val="0"/>
          <w:shd w:val="clear" w:color="auto" w:fill="auto"/>
          <w:lang w:val="ru-RU" w:eastAsia="ru-RU" w:bidi="ru-RU"/>
        </w:rPr>
        <w:t xml:space="preserve">непредставления (за исключением случаев, предусмотренных настоящим Федеральным законом) в заявке на участие в закупке информации и документов, </w:t>
      </w:r>
      <w:r>
        <w:rPr>
          <w:color w:val="000000"/>
          <w:spacing w:val="0"/>
          <w:w w:val="100"/>
          <w:position w:val="0"/>
          <w:shd w:val="clear" w:color="auto" w:fill="auto"/>
          <w:lang w:val="ru-RU" w:eastAsia="ru-RU" w:bidi="ru-RU"/>
        </w:rPr>
        <w:t>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7"/>
        </w:numPr>
        <w:shd w:val="clear" w:color="auto" w:fill="auto"/>
        <w:tabs>
          <w:tab w:pos="11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7"/>
        </w:numPr>
        <w:shd w:val="clear" w:color="auto" w:fill="auto"/>
        <w:tabs>
          <w:tab w:pos="11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14"/>
        <w:keepNext w:val="0"/>
        <w:keepLines w:val="0"/>
        <w:widowControl w:val="0"/>
        <w:numPr>
          <w:ilvl w:val="0"/>
          <w:numId w:val="7"/>
        </w:numPr>
        <w:shd w:val="clear" w:color="auto" w:fill="auto"/>
        <w:tabs>
          <w:tab w:pos="11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14"/>
        <w:keepNext w:val="0"/>
        <w:keepLines w:val="0"/>
        <w:widowControl w:val="0"/>
        <w:numPr>
          <w:ilvl w:val="0"/>
          <w:numId w:val="7"/>
        </w:numPr>
        <w:shd w:val="clear" w:color="auto" w:fill="auto"/>
        <w:tabs>
          <w:tab w:pos="11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4"/>
        <w:keepNext w:val="0"/>
        <w:keepLines w:val="0"/>
        <w:widowControl w:val="0"/>
        <w:numPr>
          <w:ilvl w:val="0"/>
          <w:numId w:val="7"/>
        </w:numPr>
        <w:shd w:val="clear" w:color="auto" w:fill="auto"/>
        <w:tabs>
          <w:tab w:pos="11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4"/>
        <w:keepNext w:val="0"/>
        <w:keepLines w:val="0"/>
        <w:widowControl w:val="0"/>
        <w:numPr>
          <w:ilvl w:val="0"/>
          <w:numId w:val="7"/>
        </w:numPr>
        <w:shd w:val="clear" w:color="auto" w:fill="auto"/>
        <w:tabs>
          <w:tab w:pos="190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14"/>
        <w:keepNext w:val="0"/>
        <w:keepLines w:val="0"/>
        <w:widowControl w:val="0"/>
        <w:numPr>
          <w:ilvl w:val="0"/>
          <w:numId w:val="7"/>
        </w:numPr>
        <w:shd w:val="clear" w:color="auto" w:fill="auto"/>
        <w:tabs>
          <w:tab w:pos="1162" w:val="left"/>
        </w:tabs>
        <w:bidi w:val="0"/>
        <w:spacing w:before="0" w:after="0" w:line="240" w:lineRule="auto"/>
        <w:ind w:left="0" w:right="0" w:firstLine="740"/>
        <w:jc w:val="both"/>
      </w:pPr>
      <w:r>
        <w:rPr>
          <w:i/>
          <w:iCs/>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4"/>
        <w:keepNext w:val="0"/>
        <w:keepLines w:val="0"/>
        <w:widowControl w:val="0"/>
        <w:numPr>
          <w:ilvl w:val="0"/>
          <w:numId w:val="7"/>
        </w:numPr>
        <w:shd w:val="clear" w:color="auto" w:fill="auto"/>
        <w:tabs>
          <w:tab w:pos="11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пунктом 3 или пунктом 4 части 1 статьи 43 настоящего Федерального закона.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Недостоверная информация - это информация, не соответствующая действительности.</w:t>
      </w:r>
    </w:p>
    <w:p>
      <w:pPr>
        <w:pStyle w:val="Style17"/>
        <w:keepNext/>
        <w:keepLines/>
        <w:widowControl w:val="0"/>
        <w:shd w:val="clear" w:color="auto" w:fill="auto"/>
        <w:bidi w:val="0"/>
        <w:spacing w:before="0" w:after="0" w:line="240" w:lineRule="auto"/>
        <w:ind w:left="0" w:right="0"/>
        <w:jc w:val="both"/>
      </w:pPr>
      <w:bookmarkStart w:id="6" w:name="bookmark6"/>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 0307200016624000288 от 10.09.2024 на участие в закупке было подано 2 заявки.</w:t>
      </w:r>
      <w:bookmarkEnd w:id="6"/>
    </w:p>
    <w:p>
      <w:pPr>
        <w:pStyle w:val="Style17"/>
        <w:keepNext/>
        <w:keepLines/>
        <w:widowControl w:val="0"/>
        <w:shd w:val="clear" w:color="auto" w:fill="auto"/>
        <w:bidi w:val="0"/>
        <w:spacing w:before="0" w:after="0" w:line="240" w:lineRule="auto"/>
        <w:ind w:left="0" w:right="0"/>
        <w:jc w:val="both"/>
      </w:pPr>
      <w:bookmarkStart w:id="8" w:name="bookmark8"/>
      <w:r>
        <w:rPr>
          <w:color w:val="000000"/>
          <w:spacing w:val="0"/>
          <w:w w:val="100"/>
          <w:position w:val="0"/>
          <w:shd w:val="clear" w:color="auto" w:fill="auto"/>
          <w:lang w:val="ru-RU" w:eastAsia="ru-RU" w:bidi="ru-RU"/>
        </w:rPr>
        <w:t>Проанализировав заявки участников закупки, представленные оператором электронной площадки во исполнение запроса Коми УФАС России от 17.09.2024 № ОД/5288/24, Комиссия Коми УФАС России установила следующее.</w:t>
      </w:r>
      <w:bookmarkEnd w:id="8"/>
    </w:p>
    <w:p>
      <w:pPr>
        <w:pStyle w:val="Style17"/>
        <w:keepNext/>
        <w:keepLines/>
        <w:widowControl w:val="0"/>
        <w:shd w:val="clear" w:color="auto" w:fill="auto"/>
        <w:bidi w:val="0"/>
        <w:spacing w:before="0" w:after="0" w:line="240" w:lineRule="auto"/>
        <w:ind w:left="0" w:right="0"/>
        <w:jc w:val="both"/>
      </w:pPr>
      <w:bookmarkStart w:id="10" w:name="bookmark10"/>
      <w:r>
        <w:rPr>
          <w:color w:val="000000"/>
          <w:spacing w:val="0"/>
          <w:w w:val="100"/>
          <w:position w:val="0"/>
          <w:shd w:val="clear" w:color="auto" w:fill="auto"/>
          <w:lang w:val="ru-RU" w:eastAsia="ru-RU" w:bidi="ru-RU"/>
        </w:rPr>
        <w:t>Заявка с идентификационным номером заявки 1172349247 (общество с ограниченной ответственностью «АТРИУМ-МЕДИКАЛ») признана соответствующей требованиям извещения об осуществлении закупки.</w:t>
      </w:r>
      <w:bookmarkEnd w:id="10"/>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Заявка с идентификационным номером заявки 117243025 (ИП Саншоковой И.И.) </w:t>
      </w:r>
      <w:r>
        <w:rPr>
          <w:color w:val="000000"/>
          <w:spacing w:val="0"/>
          <w:w w:val="100"/>
          <w:position w:val="0"/>
          <w:shd w:val="clear" w:color="auto" w:fill="auto"/>
          <w:lang w:val="ru-RU" w:eastAsia="ru-RU" w:bidi="ru-RU"/>
        </w:rPr>
        <w:t>была отклонена аукционной комиссией заказчика - ГБУЗ РК «КРКПЦ» на основании пункта 8 части 12 статьи 48 Закона о контрактной системе в части выявления недостоверной информации, содержащейся в заявке на участие в закупке.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Участником закупки представлена недостоверная информация о характеристиках предложенного товара, а именно: «Рукоять: Время работы светодиода: 100 000 часов» и «Рукоять: Конструкция рукоятки из двух модульных блоков - внешнего и внутреннего: наличие».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указано представителями ГБУЗ РК «КРКПЦ» при рассмотрении заявок на участие в закупке, аукционной комиссией было исследовано регистрационное досье (согласно регистрационному удостоверению от 26.07.2023 № РЗН ФСЗ 2023/20691) на предложенный товар - «Ларингоскоп интубационный жесткий, многоразового использования с принадлежностями по ТУ 26.60.12-001-92072059-2021 Клинок ларингоскопа фиброоптического, несменный оптоканал, тип МШег, вариант исполнения МахНдЫ, размер 00 Клинок ларингоскопа фиброоптического, несменный оптоканал, тип МасЫозЬ, вариант исполнения Ма\Нд111, размер 0 Клинок ларингоскопа фиброоптического, несменный оптоканал, тип МШег, вариант исполнения Ма\Нд111 размер 1: Рукоять ларингоскопа фиброптического тонкая, с лампой ЕЕ!) 2,5 В, вариант исполнения Е1ЬгоНд111», страна происхождения Пакистан.</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руководстве по эксплуатации на ларингоскоп инкубационный многоразового использования с принадлежностями по ТУ 26.60.12-001-92072059-2021 производства общества с ограниченной ответственностью «РИТМАНН» из реестра медицинских изделий, размещенного на официальном сайте Федеральной службы по надзору в сфере здравоохранения информационно-телекоммуникационной сети «Интернет» (далее - руководство по эксплуатации) указаны технические параметры сменных ламп (ЕЕ[)/ХЕ\О\) для рукоятей Е1Ьго11д1н.</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 согласно таблице 10 вышеуказанного руководства лампа малая ЕЕ!) 2,5 В для рукоятей имеет средний срок эксплуатации 20 часов, что не соответствует заявленной в составе заявки ИП Саншоковой И.И. характеристике «Рукоять: Время работы светодиода: 100 000 часов».</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ходе рассмотрения жалобы представителем ИП Саншоковой И.И. было указано, что «средний срок эксплуатации лампы» и «время работы светодиода» имеют различное значение и являются различными техническими параметрами и никак не связаны между собой.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Коми УФАС России не может согласиться с доводами ИП Саншоковой И.И. по следующим основаниям.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положениям ГОСТа Р МЭК 60050-2023. «Национальный стандарт Российской Федерации. Освещение. Термины и определения», утвержденного 02.08.2023: «срок службы (электрической лампы): Время горения лампы до момента, когда она станет непригодной или будет сочтена таковой согласно нормативным требованиям.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Срок службы лампы обычно выражается в часах (ч)».</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Решению Совета Евразийской экономической комиссии от 08.08.2019 № 144 «О техническом регламенте Евразийского экономического союза «О требованиях к энергетической безопасности эффективности энергопотребляющих устройств» срок службы лампы - время эксплуатации, после которого доля функционирующих ламп от общего количества ламп при определенных условиях и при определенной частоте включений (переключений) соответствует коэффициенту срока службы лампы.</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согласно вышеизложенному, среднее время от начала эксплуатации до момента возникновения предельного состояния, обозначенного в нормативно</w:t>
        <w:softHyphen/>
        <w:t>технической документации по лампе ЕЕ!) 2,5 В, предложенной ИП Саншоковой И.И. в составе заявки, составляет 20 часов.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фактически характеристики «Время работы светодиода» и «Средний срок эксплуатации лампы» имеют одинаковое значение, так как по функциональным свойствам светодиод не может работать за пределами среднего срока эксплуатации лампы, обозначенного в технической документации.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Доказательств, опровергающих выводы Комиссии Коми УФАС России, а также подтверждающих позицию, изложенную в жалобе, ИП Саншоковой И.И не представлено, в материалах жалобы не содержится.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заявки ИП Саншоковой И.И. правомерно отклонена по данной характеристике.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согласно руководству по эксплуатации, из описания товара и его составных частей, инструкции по эксплуатации не следует, что представленный в составе заявки ИП Саншоковой И.И. ларингоскоп имеет двухмодульную конструкцию, то есть состоит из внутреннего и внешнего корпуса рукояти.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ИП Саншоковой И.И. также не представлено доказательств, что ларингоскопы производителя общества с ограниченной ответсветнность «РИТМАНН» подходят под пункт 27 описания объекта закупки, которое содержит требование о двухмодульной конструкции рукояти.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действия аукционной комиссии - ГБУЗ РК «КРКПЦ» в части отклонения заявки ИП Саншоковой И.И. на участие в закупке по основании, предусмотренному пунктом 8 части 12 статьи 48 Закона о контрактной системе, не противоречат требованиям Закона о контрактной системе.</w:t>
      </w:r>
    </w:p>
    <w:p>
      <w:pPr>
        <w:pStyle w:val="Style14"/>
        <w:keepNext w:val="0"/>
        <w:keepLines w:val="0"/>
        <w:widowControl w:val="0"/>
        <w:numPr>
          <w:ilvl w:val="1"/>
          <w:numId w:val="5"/>
        </w:numPr>
        <w:shd w:val="clear" w:color="auto" w:fill="auto"/>
        <w:tabs>
          <w:tab w:pos="124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 ИП Саншокова И.И. оспаривает правомерность включения в описание объекта закупки требования пункта 42 «Рукоять: Функция предупреждения о скорой разрядке аккумулятора (снижение интенсивности освещения на 33% позволяет продолжить начатую интубацию, но служит индикатором необходимости подзарядки аккумулятора).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пояснено представителями ГБУЗ РК «КРКПЦ» в ходе заседания Комиссии Коми УФАС России, а также согласно письменным пояснениям ГБУЗ РК «КРКПЦ» от 20.09.2024 № 01-07/2116 (вх. от 20.09.2024 № 9091-ЭП/24) функция предупреждения о скорой разрядке аккумулятора важна при проведении интубации.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Интубация - введение с помощью ларингоскопа эндотрахеальной трубки в трахею с целью обеспечению проходимости дыхательных путей. Часто используется при проведении реанимационных мероприятий.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практике анестезиологов и реаниматологов нередки случаи, когда ларингоскоп гаснет прямо во время интубации, когда пациент находится в критическом состоянии на столе.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Функция снижения интенсивности освещения исключает риск внезапного отключения освещения. Ларингоскоп затухает не сразу, а постепенно, оставляя врачу достаточно времени для того, чтобы успеть закончить интубацию, а затем спокойно поменять батарейки.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Таким образом, установленное в описании объекта закупки требование, предусмотренное пунктом 42 описания объекта закупки, необходимо для предотвращения </w:t>
      </w:r>
      <w:r>
        <w:rPr>
          <w:color w:val="000000"/>
          <w:spacing w:val="0"/>
          <w:w w:val="100"/>
          <w:position w:val="0"/>
          <w:shd w:val="clear" w:color="auto" w:fill="auto"/>
          <w:lang w:val="ru-RU" w:eastAsia="ru-RU" w:bidi="ru-RU"/>
        </w:rPr>
        <w:t>внезапного отключения ларингоскопа во время проведения обследования.</w:t>
      </w:r>
    </w:p>
    <w:p>
      <w:pPr>
        <w:pStyle w:val="Style17"/>
        <w:keepNext/>
        <w:keepLines/>
        <w:widowControl w:val="0"/>
        <w:shd w:val="clear" w:color="auto" w:fill="auto"/>
        <w:bidi w:val="0"/>
        <w:spacing w:before="0" w:after="0" w:line="240" w:lineRule="auto"/>
        <w:ind w:left="0" w:right="0"/>
        <w:jc w:val="both"/>
      </w:pPr>
      <w:bookmarkStart w:id="12" w:name="bookmark12"/>
      <w:r>
        <w:rPr>
          <w:color w:val="000000"/>
          <w:spacing w:val="0"/>
          <w:w w:val="100"/>
          <w:position w:val="0"/>
          <w:shd w:val="clear" w:color="auto" w:fill="auto"/>
          <w:lang w:val="ru-RU" w:eastAsia="ru-RU" w:bidi="ru-RU"/>
        </w:rPr>
        <w:t>Как разъяснено в постановлении Президиума Высшего Арбитражного Суда Российской Федерации от 28.12.2010 № 11017/10 по делу №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bookmarkEnd w:id="12"/>
    </w:p>
    <w:p>
      <w:pPr>
        <w:pStyle w:val="Style17"/>
        <w:keepNext/>
        <w:keepLines/>
        <w:widowControl w:val="0"/>
        <w:shd w:val="clear" w:color="auto" w:fill="auto"/>
        <w:bidi w:val="0"/>
        <w:spacing w:before="0" w:after="0" w:line="240" w:lineRule="auto"/>
        <w:ind w:left="0" w:right="0"/>
        <w:jc w:val="both"/>
      </w:pPr>
      <w:bookmarkStart w:id="14" w:name="bookmark14"/>
      <w:r>
        <w:rPr>
          <w:color w:val="000000"/>
          <w:spacing w:val="0"/>
          <w:w w:val="100"/>
          <w:position w:val="0"/>
          <w:shd w:val="clear" w:color="auto" w:fill="auto"/>
          <w:lang w:val="ru-RU" w:eastAsia="ru-RU" w:bidi="ru-RU"/>
        </w:rPr>
        <w:t>Включение в документацию о торгах условий, которые в итоге приводят к исключению из круга участников размещения заказа лиц, не отвечающих таким целям, не может рассматриваться как ограничение доступа к участию в торгах.</w:t>
      </w:r>
      <w:bookmarkEnd w:id="14"/>
    </w:p>
    <w:p>
      <w:pPr>
        <w:pStyle w:val="Style17"/>
        <w:keepNext/>
        <w:keepLines/>
        <w:widowControl w:val="0"/>
        <w:shd w:val="clear" w:color="auto" w:fill="auto"/>
        <w:bidi w:val="0"/>
        <w:spacing w:before="0" w:after="0" w:line="240" w:lineRule="auto"/>
        <w:ind w:left="0" w:right="0"/>
        <w:jc w:val="both"/>
      </w:pPr>
      <w:bookmarkStart w:id="16" w:name="bookmark16"/>
      <w:r>
        <w:rPr>
          <w:color w:val="000000"/>
          <w:spacing w:val="0"/>
          <w:w w:val="100"/>
          <w:position w:val="0"/>
          <w:shd w:val="clear" w:color="auto" w:fill="auto"/>
          <w:lang w:val="ru-RU" w:eastAsia="ru-RU" w:bidi="ru-RU"/>
        </w:rPr>
        <w:t>Кроме того, податель жалобы не привел каких-либо доводов в отношении ущемления его прав и законных интересов в связи с наличием в пункте 42 описания объекта закупки.</w:t>
      </w:r>
      <w:bookmarkEnd w:id="16"/>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Процедура торгов по своей правовой природе является публичной офертой, которая в соответствии с пунктом 1 статьи 435 ГК РФ представляет собой предложение, которое должно быть достаточно определенным и содержать существенные условия договора, определяемые, в том числе конкурсной документацией.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Размещение на официальном сайте аукционной документации является публичной офертой в соответствии с пунктом 2 статьи 437 ГК РФ, акцепт которой образует договор и порождает обязанность его исполнить. Заявка на участие в электронном аукционе рассматривается в качестве акцепта оферты.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Следовательно, в силу совокупного толкования положений Закона о контрактной системе и гражданского законодательства Российской Федерации подача участником заявки для участия в закупке в электронной форме предполагает, что участник ознакомился с тем, какой товар должен быть поставлен при исполнении контракта.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Между тем, как установлено материалами жалобы, ИП Саншокова И.И. являлась участником закупки, подавала заявку на участие в закупке, следовательно, согласилась с требованиями закупочной документации.</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ru-RU" w:eastAsia="ru-RU" w:bidi="ru-RU"/>
        </w:rPr>
        <w:t>В силу части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w:t>
      </w:r>
      <w:r>
        <w:rPr>
          <w:i/>
          <w:iCs/>
          <w:color w:val="000000"/>
          <w:spacing w:val="0"/>
          <w:w w:val="100"/>
          <w:position w:val="0"/>
          <w:shd w:val="clear" w:color="auto" w:fill="auto"/>
          <w:lang w:val="ru-RU" w:eastAsia="ru-RU" w:bidi="ru-RU"/>
        </w:rPr>
        <w:t>а также в результате рассмотрения жалобы на действия (бездействие) заказчика,</w:t>
      </w:r>
      <w:r>
        <w:rPr>
          <w:color w:val="000000"/>
          <w:spacing w:val="0"/>
          <w:w w:val="100"/>
          <w:position w:val="0"/>
          <w:shd w:val="clear" w:color="auto" w:fill="auto"/>
          <w:lang w:val="ru-RU" w:eastAsia="ru-RU" w:bidi="ru-RU"/>
        </w:rPr>
        <w:t xml:space="preserve">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данной жалобе предписание выдаче не подлежит, так как нарушения в действиях</w:t>
        <w:br w:type="page"/>
      </w:r>
      <w:r>
        <w:rPr>
          <w:color w:val="000000"/>
          <w:spacing w:val="0"/>
          <w:w w:val="100"/>
          <w:position w:val="0"/>
          <w:shd w:val="clear" w:color="auto" w:fill="auto"/>
          <w:lang w:val="ru-RU" w:eastAsia="ru-RU" w:bidi="ru-RU"/>
        </w:rPr>
        <w:t>аукционной комиссии - ГБУЗ РК «КРКПЦ» не подтверждены.</w:t>
      </w:r>
    </w:p>
    <w:p>
      <w:pPr>
        <w:pStyle w:val="Style14"/>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С учетом всех вышеизложенных обстоятельств, руководствуясь частью 8 статьи 106 Закона о контрактной системе, Комиссия Коми УФАС России,</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4"/>
        <w:keepNext w:val="0"/>
        <w:keepLines w:val="0"/>
        <w:widowControl w:val="0"/>
        <w:numPr>
          <w:ilvl w:val="0"/>
          <w:numId w:val="9"/>
        </w:numPr>
        <w:shd w:val="clear" w:color="auto" w:fill="auto"/>
        <w:tabs>
          <w:tab w:pos="108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жалобу ИП Саншоковой И.И. необоснованной.</w:t>
      </w:r>
    </w:p>
    <w:p>
      <w:pPr>
        <w:pStyle w:val="Style14"/>
        <w:keepNext w:val="0"/>
        <w:keepLines w:val="0"/>
        <w:widowControl w:val="0"/>
        <w:numPr>
          <w:ilvl w:val="0"/>
          <w:numId w:val="9"/>
        </w:numPr>
        <w:shd w:val="clear" w:color="auto" w:fill="auto"/>
        <w:tabs>
          <w:tab w:pos="108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По результатам рассмотрения жалобы в действиях аукционной комиссии заказчика - ГБУЗ РК «КРКПЦ» нарушения законодательства Российской Федерации о контрактной системе в сфере закупок при отклонении заявки ИП Саншоковой И.И. на участие в закупке по основанию, предусмотренному пунктом 8 части 12 статьи 48 Закона о контрактной системе, не подтверждены.</w:t>
      </w:r>
    </w:p>
    <w:p>
      <w:pPr>
        <w:pStyle w:val="Style14"/>
        <w:keepNext w:val="0"/>
        <w:keepLines w:val="0"/>
        <w:widowControl w:val="0"/>
        <w:numPr>
          <w:ilvl w:val="0"/>
          <w:numId w:val="9"/>
        </w:numPr>
        <w:shd w:val="clear" w:color="auto" w:fill="auto"/>
        <w:tabs>
          <w:tab w:pos="1088" w:val="left"/>
        </w:tabs>
        <w:bidi w:val="0"/>
        <w:spacing w:before="0" w:after="260" w:line="240" w:lineRule="auto"/>
        <w:ind w:left="0" w:right="0" w:firstLine="740"/>
        <w:jc w:val="both"/>
      </w:pPr>
      <w:r>
        <w:rPr>
          <w:color w:val="000000"/>
          <w:spacing w:val="0"/>
          <w:w w:val="100"/>
          <w:position w:val="0"/>
          <w:shd w:val="clear" w:color="auto" w:fill="auto"/>
          <w:lang w:val="ru-RU" w:eastAsia="ru-RU" w:bidi="ru-RU"/>
        </w:rPr>
        <w:t>С учетом того, что нарушения законодательства Российской Федерации о контрактной системе в сфере закупок при отклонении заявки ИП Саншоковой И.И. на участие в закупке по основанию, предусмотренному пунктом 8 части 12 статьи 48 Закона о контрактной системе отсутствуют, предписание не выдавать.</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headerReference w:type="default" r:id="rId15"/>
          <w:footerReference w:type="default" r:id="rId16"/>
          <w:footnotePr>
            <w:pos w:val="pageBottom"/>
            <w:numFmt w:val="decimal"/>
            <w:numRestart w:val="continuous"/>
          </w:footnotePr>
          <w:pgSz w:w="11900" w:h="16840"/>
          <w:pgMar w:top="1666" w:right="457" w:bottom="1336" w:left="993" w:header="0" w:footer="3" w:gutter="0"/>
          <w:cols w:space="720"/>
          <w:noEndnote/>
          <w:rtlGutter w:val="0"/>
          <w:docGrid w:linePitch="360"/>
        </w:sectPr>
      </w:pPr>
      <w:r>
        <mc:AlternateContent>
          <mc:Choice Requires="wps">
            <w:drawing>
              <wp:anchor distT="482600" distB="255905" distL="0" distR="0" simplePos="0" relativeHeight="125829384" behindDoc="0" locked="0" layoutInCell="1" allowOverlap="1">
                <wp:simplePos x="0" y="0"/>
                <wp:positionH relativeFrom="page">
                  <wp:posOffset>729615</wp:posOffset>
                </wp:positionH>
                <wp:positionV relativeFrom="paragraph">
                  <wp:posOffset>482600</wp:posOffset>
                </wp:positionV>
                <wp:extent cx="1828800" cy="247015"/>
                <wp:wrapTopAndBottom/>
                <wp:docPr id="21" name="Shape 21"/>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7" type="#_x0000_t202" style="position:absolute;margin-left:57.450000000000003pt;margin-top:38.pt;width:144.pt;height:19.449999999999999pt;z-index:-125829369;mso-wrap-distance-left:0;mso-wrap-distance-top:38.pt;mso-wrap-distance-right:0;mso-wrap-distance-bottom:20.15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mc:AlternateContent>
          <mc:Choice Requires="wps">
            <w:drawing>
              <wp:anchor distT="643890" distB="85725" distL="0" distR="0" simplePos="0" relativeHeight="125829386" behindDoc="0" locked="0" layoutInCell="1" allowOverlap="1">
                <wp:simplePos x="0" y="0"/>
                <wp:positionH relativeFrom="page">
                  <wp:posOffset>3152775</wp:posOffset>
                </wp:positionH>
                <wp:positionV relativeFrom="paragraph">
                  <wp:posOffset>643890</wp:posOffset>
                </wp:positionV>
                <wp:extent cx="1725295" cy="255905"/>
                <wp:wrapTopAndBottom/>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3"/>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8.25pt;margin-top:50.700000000000003pt;width:135.84999999999999pt;height:20.150000000000002pt;z-index:-125829367;mso-wrap-distance-left:0;mso-wrap-distance-top:50.700000000000003pt;mso-wrap-distance-right:0;mso-wrap-distance-bottom:6.75pt;mso-position-horizontal-relative:page" filled="f" stroked="f">
                <v:textbox inset="0,0,0,0">
                  <w:txbxContent>
                    <w:p>
                      <w:pPr>
                        <w:pStyle w:val="Style23"/>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732790" distB="0" distL="0" distR="0" simplePos="0" relativeHeight="125829388" behindDoc="0" locked="0" layoutInCell="1" allowOverlap="1">
                <wp:simplePos x="0" y="0"/>
                <wp:positionH relativeFrom="page">
                  <wp:posOffset>6136640</wp:posOffset>
                </wp:positionH>
                <wp:positionV relativeFrom="paragraph">
                  <wp:posOffset>732790</wp:posOffset>
                </wp:positionV>
                <wp:extent cx="1048385" cy="252730"/>
                <wp:wrapTopAndBottom/>
                <wp:docPr id="25" name="Shape 25"/>
                <a:graphic xmlns:a="http://schemas.openxmlformats.org/drawingml/2006/main">
                  <a:graphicData uri="http://schemas.microsoft.com/office/word/2010/wordprocessingShape">
                    <wps:wsp>
                      <wps:cNvSpPr txBox="1"/>
                      <wps:spPr>
                        <a:xfrm>
                          <a:ext cx="104838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О.И. Дейберт</w:t>
                            </w:r>
                          </w:p>
                        </w:txbxContent>
                      </wps:txbx>
                      <wps:bodyPr wrap="none" lIns="0" tIns="0" rIns="0" bIns="0">
                        <a:noAutoFit/>
                      </wps:bodyPr>
                    </wps:wsp>
                  </a:graphicData>
                </a:graphic>
              </wp:anchor>
            </w:drawing>
          </mc:Choice>
          <mc:Fallback>
            <w:pict>
              <v:shape id="_x0000_s1051" type="#_x0000_t202" style="position:absolute;margin-left:483.19999999999999pt;margin-top:57.700000000000003pt;width:82.549999999999997pt;height:19.900000000000002pt;z-index:-125829365;mso-wrap-distance-left:0;mso-wrap-distance-top:57.700000000000003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О.И. Дейберт</w:t>
                      </w:r>
                    </w:p>
                  </w:txbxContent>
                </v:textbox>
                <w10:wrap type="topAndBottom" anchorx="page"/>
              </v:shape>
            </w:pict>
          </mc:Fallback>
        </mc:AlternateContent>
      </w:r>
    </w:p>
    <w:p>
      <w:pPr>
        <w:widowControl w:val="0"/>
        <w:spacing w:line="138" w:lineRule="exact"/>
        <w:rPr>
          <w:sz w:val="11"/>
          <w:szCs w:val="11"/>
        </w:rPr>
      </w:pPr>
    </w:p>
    <w:p>
      <w:pPr>
        <w:widowControl w:val="0"/>
        <w:spacing w:line="1" w:lineRule="exact"/>
        <w:sectPr>
          <w:footnotePr>
            <w:pos w:val="pageBottom"/>
            <w:numFmt w:val="decimal"/>
            <w:numRestart w:val="continuous"/>
          </w:footnotePr>
          <w:type w:val="continuous"/>
          <w:pgSz w:w="11900" w:h="16840"/>
          <w:pgMar w:top="1666" w:right="0" w:bottom="2885" w:left="0" w:header="0" w:footer="3" w:gutter="0"/>
          <w:cols w:space="720"/>
          <w:noEndnote/>
          <w:rtlGutter w:val="0"/>
          <w:docGrid w:linePitch="360"/>
        </w:sectPr>
      </w:pPr>
    </w:p>
    <w:p>
      <w:pPr>
        <w:pStyle w:val="Style36"/>
        <w:keepNext w:val="0"/>
        <w:keepLines w:val="0"/>
        <w:widowControl w:val="0"/>
        <w:shd w:val="clear" w:color="auto" w:fill="auto"/>
        <w:bidi w:val="0"/>
        <w:spacing w:before="0" w:after="0" w:line="240" w:lineRule="auto"/>
        <w:ind w:left="3240" w:right="0" w:firstLine="0"/>
        <w:jc w:val="left"/>
        <w:rPr>
          <w:sz w:val="11"/>
          <w:szCs w:val="11"/>
        </w:rPr>
      </w:pPr>
      <w:r>
        <w:rPr>
          <w:color w:val="6E6E6E"/>
          <w:spacing w:val="0"/>
          <w:w w:val="100"/>
          <w:position w:val="0"/>
          <w:sz w:val="12"/>
          <w:szCs w:val="12"/>
          <w:shd w:val="clear" w:color="auto" w:fill="auto"/>
          <w:lang w:val="ru-RU" w:eastAsia="ru-RU" w:bidi="ru-RU"/>
        </w:rPr>
        <w:t xml:space="preserve">Кому </w:t>
      </w:r>
      <w:r>
        <w:rPr>
          <w:color w:val="4E4E4E"/>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Дейберт Ольга Ивановна</w:t>
      </w:r>
    </w:p>
    <w:p>
      <w:pPr>
        <w:pStyle w:val="Style36"/>
        <w:keepNext w:val="0"/>
        <w:keepLines w:val="0"/>
        <w:widowControl w:val="0"/>
        <w:shd w:val="clear" w:color="auto" w:fill="auto"/>
        <w:bidi w:val="0"/>
        <w:spacing w:before="0" w:after="0" w:line="240" w:lineRule="auto"/>
        <w:ind w:left="324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E4E4E"/>
          <w:spacing w:val="0"/>
          <w:w w:val="100"/>
          <w:position w:val="0"/>
          <w:shd w:val="clear" w:color="auto" w:fill="auto"/>
          <w:lang w:val="ru-RU" w:eastAsia="ru-RU" w:bidi="ru-RU"/>
        </w:rPr>
        <w:t>47ВЕ956094А2653С447Е267327825004</w:t>
      </w:r>
    </w:p>
    <w:p>
      <w:pPr>
        <w:pStyle w:val="Style36"/>
        <w:keepNext w:val="0"/>
        <w:keepLines w:val="0"/>
        <w:widowControl w:val="0"/>
        <w:shd w:val="clear" w:color="auto" w:fill="auto"/>
        <w:bidi w:val="0"/>
        <w:spacing w:before="0" w:after="280" w:line="240" w:lineRule="auto"/>
        <w:ind w:left="3240" w:right="0" w:firstLine="0"/>
        <w:jc w:val="left"/>
      </w:pPr>
      <w:r>
        <w:rPr>
          <w:color w:val="6E6E6E"/>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4E4E4E"/>
          <w:spacing w:val="0"/>
          <w:w w:val="100"/>
          <w:position w:val="0"/>
          <w:shd w:val="clear" w:color="auto" w:fill="auto"/>
          <w:lang w:val="ru-RU" w:eastAsia="ru-RU" w:bidi="ru-RU"/>
        </w:rPr>
        <w:t xml:space="preserve">10.06.2024 </w:t>
      </w:r>
      <w:r>
        <w:rPr>
          <w:color w:val="000000"/>
          <w:spacing w:val="0"/>
          <w:w w:val="100"/>
          <w:position w:val="0"/>
          <w:shd w:val="clear" w:color="auto" w:fill="auto"/>
          <w:lang w:val="ru-RU" w:eastAsia="ru-RU" w:bidi="ru-RU"/>
        </w:rPr>
        <w:t xml:space="preserve">по </w:t>
      </w:r>
      <w:r>
        <w:rPr>
          <w:color w:val="6E6E6E"/>
          <w:spacing w:val="0"/>
          <w:w w:val="100"/>
          <w:position w:val="0"/>
          <w:shd w:val="clear" w:color="auto" w:fill="auto"/>
          <w:lang w:val="ru-RU" w:eastAsia="ru-RU" w:bidi="ru-RU"/>
        </w:rPr>
        <w:t>03.09.2025</w:t>
      </w:r>
    </w:p>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1666" w:right="545" w:bottom="2885" w:left="1101" w:header="0" w:footer="3" w:gutter="0"/>
          <w:cols w:space="720"/>
          <w:noEndnote/>
          <w:rtlGutter w:val="0"/>
          <w:docGrid w:linePitch="360"/>
        </w:sectPr>
      </w:pPr>
      <w:r>
        <mc:AlternateContent>
          <mc:Choice Requires="wps">
            <w:drawing>
              <wp:anchor distT="103505" distB="0" distL="0" distR="0" simplePos="0" relativeHeight="125829390" behindDoc="0" locked="0" layoutInCell="1" allowOverlap="1">
                <wp:simplePos x="0" y="0"/>
                <wp:positionH relativeFrom="page">
                  <wp:posOffset>3067685</wp:posOffset>
                </wp:positionH>
                <wp:positionV relativeFrom="paragraph">
                  <wp:posOffset>103505</wp:posOffset>
                </wp:positionV>
                <wp:extent cx="1725295" cy="259080"/>
                <wp:wrapTopAndBottom/>
                <wp:docPr id="27" name="Shape 27"/>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1.55000000000001pt;margin-top:8.1500000000000004pt;width:135.84999999999999pt;height:20.400000000000002pt;z-index:-125829363;mso-wrap-distance-left:0;mso-wrap-distance-top:8.1500000000000004pt;mso-wrap-distance-right:0;mso-position-horizontal-relative:page" filled="f" stroked="f">
                <v:textbox inset="0,0,0,0">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09855" distL="0" distR="0" simplePos="0" relativeHeight="125829392" behindDoc="0" locked="0" layoutInCell="1" allowOverlap="1">
                <wp:simplePos x="0" y="0"/>
                <wp:positionH relativeFrom="page">
                  <wp:posOffset>5993765</wp:posOffset>
                </wp:positionH>
                <wp:positionV relativeFrom="paragraph">
                  <wp:posOffset>0</wp:posOffset>
                </wp:positionV>
                <wp:extent cx="1185545" cy="252730"/>
                <wp:wrapTopAndBottom/>
                <wp:docPr id="29" name="Shape 29"/>
                <a:graphic xmlns:a="http://schemas.openxmlformats.org/drawingml/2006/main">
                  <a:graphicData uri="http://schemas.microsoft.com/office/word/2010/wordprocessingShape">
                    <wps:wsp>
                      <wps:cNvSpPr txBox="1"/>
                      <wps:spPr>
                        <a:xfrm>
                          <a:ext cx="118554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А.А. Мокиенко</w:t>
                            </w:r>
                          </w:p>
                        </w:txbxContent>
                      </wps:txbx>
                      <wps:bodyPr wrap="none" lIns="0" tIns="0" rIns="0" bIns="0">
                        <a:noAutoFit/>
                      </wps:bodyPr>
                    </wps:wsp>
                  </a:graphicData>
                </a:graphic>
              </wp:anchor>
            </w:drawing>
          </mc:Choice>
          <mc:Fallback>
            <w:pict>
              <v:shape id="_x0000_s1055" type="#_x0000_t202" style="position:absolute;margin-left:471.94999999999999pt;margin-top:0;width:93.350000000000009pt;height:19.900000000000002pt;z-index:-125829361;mso-wrap-distance-left:0;mso-wrap-distance-right:0;mso-wrap-distance-bottom:8.6500000000000004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А.А. Мокиенко</w:t>
                      </w:r>
                    </w:p>
                  </w:txbxContent>
                </v:textbox>
                <w10:wrap type="topAndBottom" anchorx="page"/>
              </v:shape>
            </w:pict>
          </mc:Fallback>
        </mc:AlternateContent>
      </w:r>
    </w:p>
    <w:p>
      <w:pPr>
        <w:widowControl w:val="0"/>
        <w:spacing w:line="195" w:lineRule="exact"/>
        <w:rPr>
          <w:sz w:val="16"/>
          <w:szCs w:val="16"/>
        </w:rPr>
      </w:pPr>
    </w:p>
    <w:p>
      <w:pPr>
        <w:widowControl w:val="0"/>
        <w:spacing w:line="1" w:lineRule="exact"/>
        <w:sectPr>
          <w:footnotePr>
            <w:pos w:val="pageBottom"/>
            <w:numFmt w:val="decimal"/>
            <w:numRestart w:val="continuous"/>
          </w:footnotePr>
          <w:type w:val="continuous"/>
          <w:pgSz w:w="11900" w:h="16840"/>
          <w:pgMar w:top="1666" w:right="0" w:bottom="2885" w:left="0" w:header="0" w:footer="3" w:gutter="0"/>
          <w:cols w:space="720"/>
          <w:noEndnote/>
          <w:rtlGutter w:val="0"/>
          <w:docGrid w:linePitch="360"/>
        </w:sectPr>
      </w:pPr>
    </w:p>
    <w:p>
      <w:pPr>
        <w:pStyle w:val="Style36"/>
        <w:keepNext w:val="0"/>
        <w:keepLines w:val="0"/>
        <w:widowControl w:val="0"/>
        <w:shd w:val="clear" w:color="auto" w:fill="auto"/>
        <w:bidi w:val="0"/>
        <w:spacing w:before="0" w:after="0" w:line="240" w:lineRule="auto"/>
        <w:ind w:right="0" w:firstLine="0"/>
        <w:jc w:val="left"/>
        <w:rPr>
          <w:sz w:val="11"/>
          <w:szCs w:val="11"/>
        </w:rPr>
      </w:pPr>
      <w:r>
        <w:rPr>
          <w:color w:val="6E6E6E"/>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Мокиенко Анастасия Александровна</w:t>
      </w:r>
    </w:p>
    <w:p>
      <w:pPr>
        <w:pStyle w:val="Style3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5740В06С3000758Е050638ВЕ6СА058С1</w:t>
      </w:r>
    </w:p>
    <w:p>
      <w:pPr>
        <w:pStyle w:val="Style36"/>
        <w:keepNext w:val="0"/>
        <w:keepLines w:val="0"/>
        <w:widowControl w:val="0"/>
        <w:shd w:val="clear" w:color="auto" w:fill="auto"/>
        <w:bidi w:val="0"/>
        <w:spacing w:before="0" w:after="0" w:line="240" w:lineRule="auto"/>
        <w:ind w:right="0" w:firstLine="0"/>
        <w:jc w:val="left"/>
      </w:pPr>
      <w:r>
        <w:rPr>
          <w:color w:val="6E6E6E"/>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E6E6E"/>
          <w:spacing w:val="0"/>
          <w:w w:val="100"/>
          <w:position w:val="0"/>
          <w:shd w:val="clear" w:color="auto" w:fill="auto"/>
          <w:lang w:val="ru-RU" w:eastAsia="ru-RU" w:bidi="ru-RU"/>
        </w:rPr>
        <w:t xml:space="preserve">25.12.2023 </w:t>
      </w:r>
      <w:r>
        <w:rPr>
          <w:spacing w:val="0"/>
          <w:w w:val="100"/>
          <w:position w:val="0"/>
          <w:shd w:val="clear" w:color="auto" w:fill="auto"/>
          <w:lang w:val="ru-RU" w:eastAsia="ru-RU" w:bidi="ru-RU"/>
        </w:rPr>
        <w:t xml:space="preserve">по </w:t>
      </w:r>
      <w:r>
        <w:rPr>
          <w:color w:val="6E6E6E"/>
          <w:spacing w:val="0"/>
          <w:w w:val="100"/>
          <w:position w:val="0"/>
          <w:shd w:val="clear" w:color="auto" w:fill="auto"/>
          <w:lang w:val="ru-RU" w:eastAsia="ru-RU" w:bidi="ru-RU"/>
        </w:rPr>
        <w:t>19.03.2025</w:t>
      </w:r>
    </w:p>
    <w:p>
      <w:pPr>
        <w:widowControl w:val="0"/>
        <w:spacing w:line="1" w:lineRule="exact"/>
        <w:sectPr>
          <w:footnotePr>
            <w:pos w:val="pageBottom"/>
            <w:numFmt w:val="decimal"/>
            <w:numRestart w:val="continuous"/>
          </w:footnotePr>
          <w:type w:val="continuous"/>
          <w:pgSz w:w="11900" w:h="16840"/>
          <w:pgMar w:top="1666" w:right="545" w:bottom="2885" w:left="1101" w:header="0" w:footer="3" w:gutter="0"/>
          <w:cols w:space="720"/>
          <w:noEndnote/>
          <w:rtlGutter w:val="0"/>
          <w:docGrid w:linePitch="360"/>
        </w:sectPr>
      </w:pPr>
      <w:r>
        <mc:AlternateContent>
          <mc:Choice Requires="wps">
            <w:drawing>
              <wp:anchor distT="328930" distB="635" distL="0" distR="0" simplePos="0" relativeHeight="125829394" behindDoc="0" locked="0" layoutInCell="1" allowOverlap="1">
                <wp:simplePos x="0" y="0"/>
                <wp:positionH relativeFrom="page">
                  <wp:posOffset>3067685</wp:posOffset>
                </wp:positionH>
                <wp:positionV relativeFrom="paragraph">
                  <wp:posOffset>328930</wp:posOffset>
                </wp:positionV>
                <wp:extent cx="1725295" cy="255905"/>
                <wp:wrapTopAndBottom/>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1.55000000000001pt;margin-top:25.900000000000002pt;width:135.84999999999999pt;height:20.150000000000002pt;z-index:-125829359;mso-wrap-distance-left:0;mso-wrap-distance-top:25.900000000000002pt;mso-wrap-distance-right:0;mso-wrap-distance-bottom:5.0000000000000003e-002pt;mso-position-horizontal-relative:page" filled="f" stroked="f">
                <v:textbox inset="0,0,0,0">
                  <w:txbxContent>
                    <w:p>
                      <w:pPr>
                        <w:pStyle w:val="Style2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52400" distB="182880" distL="0" distR="0" simplePos="0" relativeHeight="125829396" behindDoc="0" locked="0" layoutInCell="1" allowOverlap="1">
                <wp:simplePos x="0" y="0"/>
                <wp:positionH relativeFrom="page">
                  <wp:posOffset>6122035</wp:posOffset>
                </wp:positionH>
                <wp:positionV relativeFrom="paragraph">
                  <wp:posOffset>152400</wp:posOffset>
                </wp:positionV>
                <wp:extent cx="1063625" cy="250190"/>
                <wp:wrapTopAndBottom/>
                <wp:docPr id="33" name="Shape 33"/>
                <a:graphic xmlns:a="http://schemas.openxmlformats.org/drawingml/2006/main">
                  <a:graphicData uri="http://schemas.microsoft.com/office/word/2010/wordprocessingShape">
                    <wps:wsp>
                      <wps:cNvSpPr txBox="1"/>
                      <wps:spPr>
                        <a:xfrm>
                          <a:ext cx="106362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А.В. Оверина</w:t>
                            </w:r>
                          </w:p>
                        </w:txbxContent>
                      </wps:txbx>
                      <wps:bodyPr wrap="none" lIns="0" tIns="0" rIns="0" bIns="0">
                        <a:noAutoFit/>
                      </wps:bodyPr>
                    </wps:wsp>
                  </a:graphicData>
                </a:graphic>
              </wp:anchor>
            </w:drawing>
          </mc:Choice>
          <mc:Fallback>
            <w:pict>
              <v:shape id="_x0000_s1059" type="#_x0000_t202" style="position:absolute;margin-left:482.05000000000001pt;margin-top:12.pt;width:83.75pt;height:19.699999999999999pt;z-index:-125829357;mso-wrap-distance-left:0;mso-wrap-distance-top:12.pt;mso-wrap-distance-right:0;mso-wrap-distance-bottom:14.4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А.В. Оверина</w:t>
                      </w:r>
                    </w:p>
                  </w:txbxContent>
                </v:textbox>
                <w10:wrap type="topAndBottom" anchorx="page"/>
              </v:shape>
            </w:pict>
          </mc:Fallback>
        </mc:AlternateContent>
      </w:r>
    </w:p>
    <w:p>
      <w:pPr>
        <w:widowControl w:val="0"/>
        <w:spacing w:before="5" w:after="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666" w:right="0" w:bottom="1666" w:left="0" w:header="0" w:footer="3" w:gutter="0"/>
          <w:cols w:space="720"/>
          <w:noEndnote/>
          <w:rtlGutter w:val="0"/>
          <w:docGrid w:linePitch="360"/>
        </w:sectPr>
      </w:pPr>
    </w:p>
    <w:p>
      <w:pPr>
        <w:pStyle w:val="Style36"/>
        <w:keepNext w:val="0"/>
        <w:keepLines w:val="0"/>
        <w:widowControl w:val="0"/>
        <w:shd w:val="clear" w:color="auto" w:fill="auto"/>
        <w:bidi w:val="0"/>
        <w:spacing w:before="0" w:after="0" w:line="240" w:lineRule="auto"/>
        <w:ind w:right="0" w:firstLine="0"/>
        <w:jc w:val="left"/>
        <w:rPr>
          <w:sz w:val="11"/>
          <w:szCs w:val="11"/>
        </w:rPr>
      </w:pPr>
      <w:r>
        <w:rPr>
          <w:color w:val="6E6E6E"/>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Оверина Анна Владимировна</w:t>
      </w:r>
    </w:p>
    <w:p>
      <w:pPr>
        <w:pStyle w:val="Style3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008А5031677Е920А65Е043ЕАЕ50626607А</w:t>
      </w:r>
    </w:p>
    <w:p>
      <w:pPr>
        <w:pStyle w:val="Style36"/>
        <w:keepNext w:val="0"/>
        <w:keepLines w:val="0"/>
        <w:widowControl w:val="0"/>
        <w:shd w:val="clear" w:color="auto" w:fill="auto"/>
        <w:bidi w:val="0"/>
        <w:spacing w:before="0" w:after="0" w:line="240" w:lineRule="auto"/>
        <w:ind w:right="0" w:firstLine="0"/>
        <w:jc w:val="left"/>
      </w:pPr>
      <w:r>
        <w:rPr>
          <w:color w:val="6E6E6E"/>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16.07.2024 </w:t>
      </w:r>
      <w:r>
        <w:rPr>
          <w:color w:val="000000"/>
          <w:spacing w:val="0"/>
          <w:w w:val="100"/>
          <w:position w:val="0"/>
          <w:shd w:val="clear" w:color="auto" w:fill="auto"/>
          <w:lang w:val="ru-RU" w:eastAsia="ru-RU" w:bidi="ru-RU"/>
        </w:rPr>
        <w:t xml:space="preserve">по </w:t>
      </w:r>
      <w:r>
        <w:rPr>
          <w:color w:val="6E6E6E"/>
          <w:spacing w:val="0"/>
          <w:w w:val="100"/>
          <w:position w:val="0"/>
          <w:shd w:val="clear" w:color="auto" w:fill="auto"/>
          <w:lang w:val="ru-RU" w:eastAsia="ru-RU" w:bidi="ru-RU"/>
        </w:rPr>
        <w:t>09.10.2025</w:t>
      </w:r>
    </w:p>
    <w:sectPr>
      <w:footnotePr>
        <w:pos w:val="pageBottom"/>
        <w:numFmt w:val="decimal"/>
        <w:numRestart w:val="continuous"/>
      </w:footnotePr>
      <w:type w:val="continuous"/>
      <w:pgSz w:w="11900" w:h="16840"/>
      <w:pgMar w:top="1666" w:right="545" w:bottom="1666"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717550</wp:posOffset>
              </wp:positionH>
              <wp:positionV relativeFrom="page">
                <wp:posOffset>10019030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2024-6240</w:t>
                          </w:r>
                        </w:p>
                      </w:txbxContent>
                    </wps:txbx>
                    <wps:bodyPr wrap="none" lIns="0" tIns="0" rIns="0" bIns="0">
                      <a:spAutoFit/>
                    </wps:bodyPr>
                  </wps:wsp>
                </a:graphicData>
              </a:graphic>
            </wp:anchor>
          </w:drawing>
        </mc:Choice>
        <mc:Fallback>
          <w:pict>
            <v:shape id="_x0000_s1031" type="#_x0000_t202" style="position:absolute;margin-left:56.5pt;margin-top:788.89999999999998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2024-6240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2024-6240</w:t>
                          </w:r>
                        </w:p>
                      </w:txbxContent>
                    </wps:txbx>
                    <wps:bodyPr wrap="none" lIns="0" tIns="0" rIns="0" bIns="0">
                      <a:spAutoFit/>
                    </wps:bodyPr>
                  </wps:wsp>
                </a:graphicData>
              </a:graphic>
            </wp:anchor>
          </w:drawing>
        </mc:Choice>
        <mc:Fallback>
          <w:pict>
            <v:shape id="_x0000_s1033" type="#_x0000_t202" style="position:absolute;margin-left:57.pt;margin-top:776.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2024-6240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717550</wp:posOffset>
              </wp:positionH>
              <wp:positionV relativeFrom="page">
                <wp:posOffset>10019030</wp:posOffset>
              </wp:positionV>
              <wp:extent cx="648970" cy="100330"/>
              <wp:wrapNone/>
              <wp:docPr id="19" name="Shape 1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2024-6240</w:t>
                          </w:r>
                        </w:p>
                      </w:txbxContent>
                    </wps:txbx>
                    <wps:bodyPr wrap="none" lIns="0" tIns="0" rIns="0" bIns="0">
                      <a:spAutoFit/>
                    </wps:bodyPr>
                  </wps:wsp>
                </a:graphicData>
              </a:graphic>
            </wp:anchor>
          </w:drawing>
        </mc:Choice>
        <mc:Fallback>
          <w:pict>
            <v:shape id="_x0000_s1045" type="#_x0000_t202" style="position:absolute;margin-left:56.5pt;margin-top:788.89999999999998pt;width:51.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2024-6240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3899535</wp:posOffset>
              </wp:positionH>
              <wp:positionV relativeFrom="page">
                <wp:posOffset>629285</wp:posOffset>
              </wp:positionV>
              <wp:extent cx="109855" cy="103505"/>
              <wp:wrapNone/>
              <wp:docPr id="3" name="Shape 3"/>
              <a:graphic xmlns:a="http://schemas.openxmlformats.org/drawingml/2006/main">
                <a:graphicData uri="http://schemas.microsoft.com/office/word/2010/wordprocessingShape">
                  <wps:wsp>
                    <wps:cNvSpPr txBox="1"/>
                    <wps:spPr>
                      <a:xfrm>
                        <a:ext cx="10985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05000000000001pt;margin-top:49.550000000000004pt;width:8.6500000000000004pt;height:8.15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3924300</wp:posOffset>
              </wp:positionH>
              <wp:positionV relativeFrom="page">
                <wp:posOffset>759460</wp:posOffset>
              </wp:positionV>
              <wp:extent cx="69850" cy="103505"/>
              <wp:wrapNone/>
              <wp:docPr id="15" name="Shape 15"/>
              <a:graphic xmlns:a="http://schemas.openxmlformats.org/drawingml/2006/main">
                <a:graphicData uri="http://schemas.microsoft.com/office/word/2010/wordprocessingShape">
                  <wps:wsp>
                    <wps:cNvSpPr txBox="1"/>
                    <wps:spPr>
                      <a:xfrm>
                        <a:ext cx="69850"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9.pt;margin-top:59.800000000000004pt;width:5.5pt;height:8.1500000000000004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3899535</wp:posOffset>
              </wp:positionH>
              <wp:positionV relativeFrom="page">
                <wp:posOffset>629285</wp:posOffset>
              </wp:positionV>
              <wp:extent cx="109855" cy="103505"/>
              <wp:wrapNone/>
              <wp:docPr id="17" name="Shape 17"/>
              <a:graphic xmlns:a="http://schemas.openxmlformats.org/drawingml/2006/main">
                <a:graphicData uri="http://schemas.microsoft.com/office/word/2010/wordprocessingShape">
                  <wps:wsp>
                    <wps:cNvSpPr txBox="1"/>
                    <wps:spPr>
                      <a:xfrm>
                        <a:ext cx="109855"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7.05000000000001pt;margin-top:49.550000000000004pt;width:8.6500000000000004pt;height:8.1500000000000004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333333"/>
        <w:spacing w:val="0"/>
        <w:w w:val="100"/>
        <w:position w:val="0"/>
        <w:sz w:val="26"/>
        <w:szCs w:val="26"/>
        <w:u w:val="none"/>
        <w:shd w:val="clear" w:color="auto" w:fill="auto"/>
        <w:lang w:val="ru-RU" w:eastAsia="ru-RU" w:bidi="ru-RU"/>
      </w:rPr>
    </w:lvl>
  </w:abstractNum>
  <w:abstractNum w:abstractNumId="4">
    <w:multiLevelType w:val="multilevel"/>
    <w:lvl w:ilvl="0">
      <w:start w:val="2"/>
      <w:numFmt w:val="decimal"/>
      <w:lvlText w:val="%1."/>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7619A"/>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7619A"/>
      <w:sz w:val="20"/>
      <w:szCs w:val="20"/>
      <w:u w:val="none"/>
    </w:rPr>
  </w:style>
  <w:style w:type="character" w:customStyle="1" w:styleId="CharStyle11">
    <w:name w:val="Основной текст (6)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Заголовок №1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4">
    <w:name w:val="Основной текст (3)_"/>
    <w:basedOn w:val="DefaultParagraphFont"/>
    <w:link w:val="Style23"/>
    <w:rPr>
      <w:rFonts w:ascii="Times New Roman" w:eastAsia="Times New Roman" w:hAnsi="Times New Roman" w:cs="Times New Roman"/>
      <w:b w:val="0"/>
      <w:bCs w:val="0"/>
      <w:i w:val="0"/>
      <w:iCs w:val="0"/>
      <w:smallCaps w:val="0"/>
      <w:strike w:val="0"/>
      <w:color w:val="333333"/>
      <w:sz w:val="12"/>
      <w:szCs w:val="12"/>
      <w:u w:val="none"/>
    </w:rPr>
  </w:style>
  <w:style w:type="character" w:customStyle="1" w:styleId="CharStyle27">
    <w:name w:val="Подпись к таблице_"/>
    <w:basedOn w:val="DefaultParagraphFont"/>
    <w:link w:val="Style26"/>
    <w:rPr>
      <w:rFonts w:ascii="Times New Roman" w:eastAsia="Times New Roman" w:hAnsi="Times New Roman" w:cs="Times New Roman"/>
      <w:b w:val="0"/>
      <w:bCs w:val="0"/>
      <w:i w:val="0"/>
      <w:iCs w:val="0"/>
      <w:smallCaps w:val="0"/>
      <w:strike w:val="0"/>
      <w:sz w:val="26"/>
      <w:szCs w:val="26"/>
      <w:u w:val="single"/>
    </w:rPr>
  </w:style>
  <w:style w:type="character" w:customStyle="1" w:styleId="CharStyle29">
    <w:name w:val="Другое_"/>
    <w:basedOn w:val="DefaultParagraphFont"/>
    <w:link w:val="Style28"/>
    <w:rPr>
      <w:rFonts w:ascii="Times New Roman" w:eastAsia="Times New Roman" w:hAnsi="Times New Roman" w:cs="Times New Roman"/>
      <w:b w:val="0"/>
      <w:bCs w:val="0"/>
      <w:i w:val="0"/>
      <w:iCs w:val="0"/>
      <w:smallCaps w:val="0"/>
      <w:strike w:val="0"/>
      <w:sz w:val="26"/>
      <w:szCs w:val="26"/>
      <w:u w:val="none"/>
    </w:rPr>
  </w:style>
  <w:style w:type="character" w:customStyle="1" w:styleId="CharStyle37">
    <w:name w:val="Основной текст (2)_"/>
    <w:basedOn w:val="DefaultParagraphFont"/>
    <w:link w:val="Style36"/>
    <w:rPr>
      <w:rFonts w:ascii="Arial" w:eastAsia="Arial" w:hAnsi="Arial" w:cs="Arial"/>
      <w:b w:val="0"/>
      <w:bCs w:val="0"/>
      <w:i w:val="0"/>
      <w:iCs w:val="0"/>
      <w:smallCaps w:val="0"/>
      <w:strike w:val="0"/>
      <w:color w:val="333333"/>
      <w:sz w:val="12"/>
      <w:szCs w:val="12"/>
      <w:u w:val="none"/>
    </w:rPr>
  </w:style>
  <w:style w:type="paragraph" w:customStyle="1" w:styleId="Style2">
    <w:name w:val="Основной текст (4)"/>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7619A"/>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5)"/>
    <w:basedOn w:val="Normal"/>
    <w:link w:val="CharStyle9"/>
    <w:pPr>
      <w:widowControl w:val="0"/>
      <w:shd w:val="clear" w:color="auto" w:fill="auto"/>
      <w:spacing w:after="240"/>
      <w:jc w:val="center"/>
    </w:pPr>
    <w:rPr>
      <w:rFonts w:ascii="Times New Roman" w:eastAsia="Times New Roman" w:hAnsi="Times New Roman" w:cs="Times New Roman"/>
      <w:b/>
      <w:bCs/>
      <w:i w:val="0"/>
      <w:iCs w:val="0"/>
      <w:smallCaps w:val="0"/>
      <w:strike w:val="0"/>
      <w:color w:val="47619A"/>
      <w:sz w:val="20"/>
      <w:szCs w:val="20"/>
      <w:u w:val="none"/>
    </w:rPr>
  </w:style>
  <w:style w:type="paragraph" w:customStyle="1" w:styleId="Style10">
    <w:name w:val="Основной текст (6)"/>
    <w:basedOn w:val="Normal"/>
    <w:link w:val="CharStyle11"/>
    <w:pPr>
      <w:widowControl w:val="0"/>
      <w:shd w:val="clear" w:color="auto" w:fill="auto"/>
      <w:spacing w:after="340" w:line="233" w:lineRule="auto"/>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Заголовок №1"/>
    <w:basedOn w:val="Normal"/>
    <w:link w:val="CharStyle18"/>
    <w:pPr>
      <w:widowControl w:val="0"/>
      <w:shd w:val="clear" w:color="auto" w:fill="auto"/>
      <w:ind w:firstLine="740"/>
      <w:outlineLvl w:val="0"/>
    </w:pPr>
    <w:rPr>
      <w:rFonts w:ascii="Times New Roman" w:eastAsia="Times New Roman" w:hAnsi="Times New Roman" w:cs="Times New Roman"/>
      <w:b w:val="0"/>
      <w:bCs w:val="0"/>
      <w:i w:val="0"/>
      <w:iCs w:val="0"/>
      <w:smallCaps w:val="0"/>
      <w:strike w:val="0"/>
      <w:sz w:val="26"/>
      <w:szCs w:val="26"/>
      <w:u w:val="none"/>
    </w:rPr>
  </w:style>
  <w:style w:type="paragraph" w:customStyle="1" w:styleId="Style23">
    <w:name w:val="Основной текст (3)"/>
    <w:basedOn w:val="Normal"/>
    <w:link w:val="CharStyle24"/>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333333"/>
      <w:sz w:val="12"/>
      <w:szCs w:val="12"/>
      <w:u w:val="none"/>
    </w:rPr>
  </w:style>
  <w:style w:type="paragraph" w:customStyle="1" w:styleId="Style26">
    <w:name w:val="Подпись к таблице"/>
    <w:basedOn w:val="Normal"/>
    <w:link w:val="CharStyle27"/>
    <w:pPr>
      <w:widowControl w:val="0"/>
      <w:shd w:val="clear" w:color="auto" w:fill="auto"/>
    </w:pPr>
    <w:rPr>
      <w:rFonts w:ascii="Times New Roman" w:eastAsia="Times New Roman" w:hAnsi="Times New Roman" w:cs="Times New Roman"/>
      <w:b w:val="0"/>
      <w:bCs w:val="0"/>
      <w:i w:val="0"/>
      <w:iCs w:val="0"/>
      <w:smallCaps w:val="0"/>
      <w:strike w:val="0"/>
      <w:sz w:val="26"/>
      <w:szCs w:val="26"/>
      <w:u w:val="single"/>
    </w:rPr>
  </w:style>
  <w:style w:type="paragraph" w:customStyle="1" w:styleId="Style28">
    <w:name w:val="Другое"/>
    <w:basedOn w:val="Normal"/>
    <w:link w:val="CharStyle2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36">
    <w:name w:val="Основной текст (2)"/>
    <w:basedOn w:val="Normal"/>
    <w:link w:val="CharStyle37"/>
    <w:pPr>
      <w:widowControl w:val="0"/>
      <w:shd w:val="clear" w:color="auto" w:fill="auto"/>
      <w:ind w:left="3100"/>
    </w:pPr>
    <w:rPr>
      <w:rFonts w:ascii="Arial" w:eastAsia="Arial" w:hAnsi="Arial" w:cs="Arial"/>
      <w:b w:val="0"/>
      <w:bCs w:val="0"/>
      <w:i w:val="0"/>
      <w:iCs w:val="0"/>
      <w:smallCaps w:val="0"/>
      <w:strike w:val="0"/>
      <w:color w:val="33333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s>
</file>