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8"/>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both"/>
        <w:rPr>
          <w:sz w:val="18"/>
          <w:szCs w:val="18"/>
        </w:rPr>
      </w:pPr>
      <w:r>
        <w:rPr>
          <w:b w:val="0"/>
          <w:bCs w:val="0"/>
          <w:spacing w:val="0"/>
          <w:w w:val="100"/>
          <w:position w:val="0"/>
          <w:sz w:val="18"/>
          <w:szCs w:val="18"/>
          <w:shd w:val="clear" w:color="auto" w:fill="auto"/>
          <w:lang w:val="ru-RU" w:eastAsia="ru-RU" w:bidi="ru-RU"/>
        </w:rPr>
        <w:tab/>
        <w:t xml:space="preserve"> №</w:t>
        <w:tab/>
      </w:r>
    </w:p>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spacing w:lineRule="exact" w:line="1"/>
        <w:rPr>
          <w:sz w:val="2"/>
          <w:szCs w:val="2"/>
        </w:rPr>
      </w:pPr>
      <w:r>
        <w:br w:type="column"/>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"Зион"</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Обухова, д. 11, офис 305</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Нижегородская область, 603002 е^о^ееV.к@x^ оп-пп.ги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Агентство государственного заказа Красноярского края</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пр. Мира, 10, г. Красноярск, 660049 адх_рпет@таП.ги</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Управление делами Губернатора и Правительства Красноярского края Проспект Мира, 110, Красноярск, Красноярский край, 660009 де1 О@кг8кз1а1е .ги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ЭТП ТЭК-Торг</w:t>
      </w:r>
    </w:p>
    <w:p>
      <w:pPr>
        <w:pStyle w:val="Style13"/>
        <w:keepNext w:val="0"/>
        <w:keepLines w:val="0"/>
        <w:widowControl w:val="0"/>
        <w:shd w:val="clear" w:color="auto" w:fill="auto"/>
        <w:bidi w:val="0"/>
        <w:spacing w:before="0" w:after="0" w:line="240" w:lineRule="auto"/>
        <w:ind w:left="0" w:right="0" w:firstLine="0"/>
        <w:jc w:val="left"/>
        <w:sectPr>
          <w:footerReference w:type="default" r:id="rId9"/>
          <w:footnotePr>
            <w:pos w:val="pageBottom"/>
            <w:numFmt w:val="decimal"/>
            <w:numRestart w:val="continuous"/>
          </w:footnotePr>
          <w:pgSz w:w="11900" w:h="16840"/>
          <w:pgMar w:top="284" w:right="1808" w:bottom="1217" w:left="1140" w:header="0" w:footer="3" w:gutter="0"/>
          <w:pgNumType w:start="1"/>
          <w:cols w:num="2" w:space="720" w:equalWidth="0">
            <w:col w:w="4090" w:space="1176"/>
            <w:col w:w="3686"/>
          </w:cols>
          <w:noEndnote/>
          <w:rtlGutter w:val="0"/>
          <w:docGrid w:linePitch="360"/>
        </w:sectPr>
      </w:pPr>
      <w:r>
        <w:rPr>
          <w:color w:val="000000"/>
          <w:spacing w:val="0"/>
          <w:w w:val="100"/>
          <w:position w:val="0"/>
          <w:sz w:val="24"/>
          <w:szCs w:val="24"/>
          <w:shd w:val="clear" w:color="auto" w:fill="auto"/>
          <w:lang w:val="ru-RU" w:eastAsia="ru-RU" w:bidi="ru-RU"/>
        </w:rPr>
        <w:t>Ье1р@1ек1огд.ги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2" w:after="1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1217" w:left="0" w:header="0" w:footer="3" w:gutter="0"/>
          <w:cols w:space="720"/>
          <w:noEndnote/>
          <w:rtlGutter w:val="0"/>
          <w:docGrid w:linePitch="360"/>
        </w:sectPr>
      </w:pPr>
    </w:p>
    <w:p>
      <w:pPr>
        <w:pStyle w:val="Style13"/>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Решение № 024/06/106-2917/2024</w:t>
      </w:r>
    </w:p>
    <w:p>
      <w:pPr>
        <w:pStyle w:val="Style13"/>
        <w:keepNext w:val="0"/>
        <w:keepLines w:val="0"/>
        <w:widowControl w:val="0"/>
        <w:shd w:val="clear" w:color="auto" w:fill="auto"/>
        <w:tabs>
          <w:tab w:pos="8798"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23 сенятбря 2024 года</w:t>
        <w:tab/>
        <w:t>г. Красноярск</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 начальник отдела, М.А. Грицай, члены Комиссии — государственный инспектор, В.С. Гамазина, ведущий специалист-эксперт А.А. Грузиненко (далее - Комиссия), рассмотрев жалобу ООО «Зион» (далее - податель жалобы) на действия аукционной комиссии заказчика - Управления делами Губернатора и Правительства Красноярского края, уполномоченного органа — Агентства государственного заказа Красноярского края (далее — аукционная комиссия) при проведении электронного аукциона ЭА-№-15159/24 «Поставка компьютеров персональных настольных (моноблоков)» (далее - аукцион), извещение №0119200000124014216, на электронной торговой площадке ЭТП ТЭК-Торг (далее - оператор электронной площадки), установила следующее.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адрес Красноярского УФАС России поступила жалоба ООО «Зион» на действия аукционной комиссии уполномоченного органа, заказчика при проведении электронного аукциона, размещенного на электронной торговой площадке ЭТП «ТЭК-Торг» (далее - оператор электронной площадки), номер извещения 0119200000124014216.</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Существо жалобы: нарушение аукционной комиссией порядка рассмотрения заявок участников электронного аукциона.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Жалоба подана в Красноярское УФАС России в срок, установленный частью 2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соответствовала требованиям статьи 105 указанного закона, в связи с чем была принята к рассмотрению.</w:t>
      </w:r>
    </w:p>
    <w:p>
      <w:pPr>
        <w:pStyle w:val="Style13"/>
        <w:keepNext w:val="0"/>
        <w:keepLines w:val="0"/>
        <w:widowControl w:val="0"/>
        <w:shd w:val="clear" w:color="auto" w:fill="auto"/>
        <w:bidi w:val="0"/>
        <w:spacing w:before="0" w:after="440" w:line="240" w:lineRule="auto"/>
        <w:ind w:left="0" w:right="0" w:firstLine="740"/>
        <w:jc w:val="both"/>
      </w:pPr>
      <w:r>
        <w:rPr>
          <w:color w:val="000000"/>
          <w:spacing w:val="0"/>
          <w:w w:val="100"/>
          <w:position w:val="0"/>
          <w:sz w:val="24"/>
          <w:szCs w:val="24"/>
          <w:shd w:val="clear" w:color="auto" w:fill="auto"/>
          <w:lang w:val="ru-RU" w:eastAsia="ru-RU" w:bidi="ru-RU"/>
        </w:rPr>
        <w:t>В адрес заказчика, уполномоченного органа, подателя жалобы, оператора электронной</w:t>
      </w:r>
    </w:p>
    <w:p>
      <w:pPr>
        <w:pStyle w:val="Style15"/>
        <w:keepNext/>
        <w:keepLines/>
        <w:widowControl w:val="0"/>
        <w:shd w:val="clear" w:color="auto" w:fill="auto"/>
        <w:bidi w:val="0"/>
        <w:spacing w:before="0" w:line="240" w:lineRule="auto"/>
        <w:ind w:left="0" w:right="0" w:firstLine="0"/>
        <w:jc w:val="left"/>
        <w:sectPr>
          <w:footnotePr>
            <w:pos w:val="pageBottom"/>
            <w:numFmt w:val="decimal"/>
            <w:numRestart w:val="continuous"/>
          </w:footnotePr>
          <w:type w:val="continuous"/>
          <w:pgSz w:w="11900" w:h="16840"/>
          <w:pgMar w:top="284" w:right="541" w:bottom="1217" w:left="1097" w:header="0" w:footer="3" w:gutter="0"/>
          <w:cols w:space="720"/>
          <w:noEndnote/>
          <w:rtlGutter w:val="0"/>
          <w:docGrid w:linePitch="360"/>
        </w:sectPr>
      </w:pPr>
      <w:bookmarkStart w:id="0" w:name="bookmark0"/>
      <w:r>
        <w:rPr>
          <w:color w:val="000000"/>
          <w:spacing w:val="0"/>
          <w:w w:val="100"/>
          <w:position w:val="0"/>
          <w:shd w:val="clear" w:color="auto" w:fill="auto"/>
          <w:lang w:val="ru-RU" w:eastAsia="ru-RU" w:bidi="ru-RU"/>
        </w:rPr>
        <w:t>||||||||||||||||||||||||</w:t>
      </w:r>
      <w:bookmarkEnd w:id="0"/>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площадки были направлены уведомления о содержании жалобы с информацией о месте и времени рассмотрения жалобы.</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адреса подателя жалобы, заказчика, уполномоченного органа, оператора электронной площадки было направлено уведомление о содержании жалобы с информацией о месте и времени ее рассмотрения.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Заказчику, уполномоченному органу оператору электронной площадки было предложено предоставить в адрес Красноярского УФАС России документы и сведения, необходимые для рассмотрения жалобы по существу.</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Явку своих представителей на заседание Комиссии по рассмотрению жалобы по существу заказчик, податель жалобы, уполномоченный орган обеспечили, податель жалобы заявил ходатайство о рассмотрении жалобы посредством ВКС.</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содержании жалобы указан следующий довод:</w:t>
      </w:r>
    </w:p>
    <w:p>
      <w:pPr>
        <w:pStyle w:val="Style13"/>
        <w:keepNext w:val="0"/>
        <w:keepLines w:val="0"/>
        <w:widowControl w:val="0"/>
        <w:numPr>
          <w:ilvl w:val="0"/>
          <w:numId w:val="1"/>
        </w:numPr>
        <w:shd w:val="clear" w:color="auto" w:fill="auto"/>
        <w:tabs>
          <w:tab w:pos="92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 мнению подателя жалобы, победителем аукционна в составе его заявки на участие в электронном аукционе не был указан реестровый номер товара из реестра Российской радиоэлектронной продукции в связи с тем, что предлагаемая победителем цена товара ниже его себестоимости.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связи с возникшей потребностью уполномоченным органом были совершены действия по определению поставщика (подрядчика, исполнителя) путем проведения аукциона в электронной форме ЭА-№-15159/24 «Поставка компьютеров персональных настольных (моноблоков)».</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 2 части 1 статьи 1).</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3"/>
        <w:keepNext w:val="0"/>
        <w:keepLines w:val="0"/>
        <w:widowControl w:val="0"/>
        <w:shd w:val="clear" w:color="auto" w:fill="auto"/>
        <w:bidi w:val="0"/>
        <w:spacing w:before="0" w:after="0" w:line="336" w:lineRule="auto"/>
        <w:ind w:left="0" w:right="0" w:firstLine="740"/>
        <w:jc w:val="both"/>
        <w:sectPr>
          <w:footerReference w:type="default" r:id="rId10"/>
          <w:footnotePr>
            <w:pos w:val="pageBottom"/>
            <w:numFmt w:val="decimal"/>
            <w:numRestart w:val="continuous"/>
          </w:footnotePr>
          <w:pgSz w:w="11900" w:h="16840"/>
          <w:pgMar w:top="1119" w:right="536" w:bottom="525" w:left="1106" w:header="691" w:footer="97" w:gutter="0"/>
          <w:cols w:space="720"/>
          <w:noEndnote/>
          <w:rtlGutter w:val="0"/>
          <w:docGrid w:linePitch="360"/>
        </w:sectPr>
      </w:pPr>
      <w:r>
        <w:rPr>
          <w:color w:val="000000"/>
          <w:spacing w:val="0"/>
          <w:w w:val="100"/>
          <w:position w:val="0"/>
          <w:sz w:val="24"/>
          <w:szCs w:val="24"/>
          <w:shd w:val="clear" w:color="auto" w:fill="auto"/>
          <w:lang w:val="ru-RU" w:eastAsia="ru-RU" w:bidi="ru-RU"/>
        </w:rPr>
        <w:t>Постановлением Правительства РФ от 10 июля 2019 № 878 «О мерах стимулирования производства радиоэлектронной продукции на территории Российской Федерации при 2024-16010</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 установлены ограничения на допуск радиоэлектронной продукции, происходящей из иностранных государств.</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3 Постановления №878 установлено, что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3(1) Постановления №878 предусмотрено, что в случае если в предмет одного контракта (одного лота) включена радиоэлектронная продукция, предусмотренная пунктами 5, 7 - 9, 13 (в части систем хранения данных), заказчик отклоняет все заявки, содержащие предложения о поставке радиоэлектронной продукции (за исключением содержащих предложение о поставке радиоэлектронной продукции первого уровня), при условии, что на участие в закупке подана 1 (или более) заявка, которая удовлетворяет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и которая одновременно:</w:t>
      </w:r>
    </w:p>
    <w:p>
      <w:pPr>
        <w:pStyle w:val="Style13"/>
        <w:keepNext w:val="0"/>
        <w:keepLines w:val="0"/>
        <w:widowControl w:val="0"/>
        <w:numPr>
          <w:ilvl w:val="0"/>
          <w:numId w:val="1"/>
        </w:numPr>
        <w:shd w:val="clear" w:color="auto" w:fill="auto"/>
        <w:tabs>
          <w:tab w:pos="107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содержит предложение о поставке соответствующей радиоэлектронной продукции только первого уровня;</w:t>
      </w:r>
    </w:p>
    <w:p>
      <w:pPr>
        <w:pStyle w:val="Style13"/>
        <w:keepNext w:val="0"/>
        <w:keepLines w:val="0"/>
        <w:widowControl w:val="0"/>
        <w:numPr>
          <w:ilvl w:val="0"/>
          <w:numId w:val="1"/>
        </w:numPr>
        <w:shd w:val="clear" w:color="auto" w:fill="auto"/>
        <w:tabs>
          <w:tab w:pos="107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не содержит предложений о поставке прочей радиоэлектронной продукции, происходящей из иностранных государств (за исключением государств - членов Евразийского экономического союза), в случае если в предмет одного контракта (одного лота) включена иная радиоэлектронная продукция помимо радиоэлектронной продукции, указанной в абзаце первом настоящего пункта.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отсутствии заявки, соответствующей требованиям настоящего пункта, применяются ограничения допуска радиоэлектронной продукции, происходящей из иностранных государств (за исключением государств - членов Евразийского экономического союза), в соответствии с пунктом 3 настоящего постановления.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3(2) Постановления №878 установлено, что за исключением случаев, установленных настоящим постановлением:</w:t>
      </w:r>
    </w:p>
    <w:p>
      <w:pPr>
        <w:pStyle w:val="Style13"/>
        <w:keepNext w:val="0"/>
        <w:keepLines w:val="0"/>
        <w:widowControl w:val="0"/>
        <w:numPr>
          <w:ilvl w:val="0"/>
          <w:numId w:val="1"/>
        </w:numPr>
        <w:shd w:val="clear" w:color="auto" w:fill="auto"/>
        <w:tabs>
          <w:tab w:pos="107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pPr>
        <w:pStyle w:val="Style13"/>
        <w:keepNext w:val="0"/>
        <w:keepLines w:val="0"/>
        <w:widowControl w:val="0"/>
        <w:numPr>
          <w:ilvl w:val="0"/>
          <w:numId w:val="1"/>
        </w:numPr>
        <w:shd w:val="clear" w:color="auto" w:fill="auto"/>
        <w:tabs>
          <w:tab w:pos="107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3(3) Постановления №878 что 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 xml:space="preserve">Номера реестровых записей из реестра не предоставляются при поставках вооружения, </w:t>
      </w:r>
      <w:r>
        <w:rPr>
          <w:color w:val="000000"/>
          <w:spacing w:val="0"/>
          <w:w w:val="100"/>
          <w:position w:val="0"/>
          <w:sz w:val="24"/>
          <w:szCs w:val="24"/>
          <w:shd w:val="clear" w:color="auto" w:fill="auto"/>
          <w:lang w:val="ru-RU" w:eastAsia="ru-RU" w:bidi="ru-RU"/>
        </w:rPr>
        <w:t>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Комиссия, проанализировав заявку победителя электронного аукциона, установила, что в составе заявки победителя электронного аукциона содержится указание на реестровый номер № 10139298 из реестра Российской радиоэлектронной продукции, заявка также содержит все необходимые заказчику характеристики товара.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Комиссией установлено, что указанный победителем электронного аукциона реестровый номер содержится в реестре радиоэлектронной продукции, ввиду чего у аукционной комиссии отсутствовали основания для отклонения заявки победителя электронного аукциона.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Кроме того, Комиссия указывает, что участник закупки самостоятельно определяет свое ценовое предложение в рамках процедуры закупки, исходя из своих собственных убеждений об экономической целесообразности такого ценового предложения. Более того законодательство о контрактной системе не содержит требований к участникам закупки относительно того, каким образом участник закупки должен определять свое ценовое предложение. В связи с этим, Комиссия не может принять довод подателя жалобы о том, что ценовое предложение победителя является ниже себестоимости производства закупаемого товара в качестве основания для признания жалобы обоснованной.</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Таким образом, довод подателя жалобы не находит своего подтверждения.</w:t>
      </w:r>
    </w:p>
    <w:p>
      <w:pPr>
        <w:pStyle w:val="Style13"/>
        <w:keepNext w:val="0"/>
        <w:keepLines w:val="0"/>
        <w:widowControl w:val="0"/>
        <w:shd w:val="clear" w:color="auto" w:fill="auto"/>
        <w:bidi w:val="0"/>
        <w:spacing w:before="0" w:after="340" w:line="240" w:lineRule="auto"/>
        <w:ind w:left="0" w:right="0" w:firstLine="760"/>
        <w:jc w:val="both"/>
      </w:pPr>
      <w:r>
        <w:rPr>
          <w:color w:val="000000"/>
          <w:spacing w:val="0"/>
          <w:w w:val="100"/>
          <w:position w:val="0"/>
          <w:sz w:val="24"/>
          <w:szCs w:val="24"/>
          <w:shd w:val="clear" w:color="auto" w:fill="auto"/>
          <w:lang w:val="ru-RU" w:eastAsia="ru-RU" w:bidi="ru-RU"/>
        </w:rPr>
        <w:t>В результате рассмотрения жалобы, проведения внеплановой проверки, руководствуясь частями 3, 15 статьи 99,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Красноярского УФАС России решила признать жалобу ООО «Зион» необоснованной.</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7"/>
        <w:keepNext w:val="0"/>
        <w:keepLines w:val="0"/>
        <w:widowControl w:val="0"/>
        <w:shd w:val="clear" w:color="auto" w:fill="auto"/>
        <w:bidi w:val="0"/>
        <w:spacing w:before="0" w:after="80" w:line="185" w:lineRule="auto"/>
        <w:ind w:left="0" w:right="0" w:firstLine="0"/>
        <w:jc w:val="right"/>
      </w:pPr>
      <w:r>
        <w:rPr>
          <w:color w:val="000000"/>
          <w:spacing w:val="0"/>
          <w:w w:val="100"/>
          <w:position w:val="0"/>
          <w:shd w:val="clear" w:color="auto" w:fill="auto"/>
          <w:lang w:val="ru-RU" w:eastAsia="ru-RU" w:bidi="ru-RU"/>
        </w:rPr>
        <w:t>М.А. Грицай</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7"/>
        <w:keepNext w:val="0"/>
        <w:keepLines w:val="0"/>
        <w:widowControl w:val="0"/>
        <w:shd w:val="clear" w:color="auto" w:fill="auto"/>
        <w:bidi w:val="0"/>
        <w:spacing w:before="0" w:after="160" w:line="190" w:lineRule="auto"/>
        <w:ind w:left="0" w:right="0" w:firstLine="0"/>
        <w:jc w:val="right"/>
      </w:pPr>
      <w:r>
        <w:rPr>
          <w:color w:val="000000"/>
          <w:spacing w:val="0"/>
          <w:w w:val="100"/>
          <w:position w:val="0"/>
          <w:shd w:val="clear" w:color="auto" w:fill="auto"/>
          <w:lang w:val="ru-RU" w:eastAsia="ru-RU" w:bidi="ru-RU"/>
        </w:rPr>
        <w:t>В.С. Гамазина</w:t>
      </w:r>
    </w:p>
    <w:p>
      <w:pPr>
        <w:pStyle w:val="Style17"/>
        <w:keepNext w:val="0"/>
        <w:keepLines w:val="0"/>
        <w:widowControl w:val="0"/>
        <w:shd w:val="clear" w:color="auto" w:fill="auto"/>
        <w:bidi w:val="0"/>
        <w:spacing w:before="0" w:after="1120" w:line="240" w:lineRule="auto"/>
        <w:ind w:left="0" w:right="0" w:firstLine="0"/>
        <w:jc w:val="right"/>
      </w:pPr>
      <w:r>
        <w:rPr>
          <w:color w:val="000000"/>
          <w:spacing w:val="0"/>
          <w:w w:val="100"/>
          <w:position w:val="0"/>
          <w:shd w:val="clear" w:color="auto" w:fill="auto"/>
          <w:lang w:val="ru-RU" w:eastAsia="ru-RU" w:bidi="ru-RU"/>
        </w:rPr>
        <w:t>А.А. Грузиненко</w:t>
      </w:r>
    </w:p>
    <w:p>
      <w:pPr>
        <w:pStyle w:val="Style13"/>
        <w:keepNext w:val="0"/>
        <w:keepLines w:val="0"/>
        <w:widowControl w:val="0"/>
        <w:shd w:val="clear" w:color="auto" w:fill="auto"/>
        <w:bidi w:val="0"/>
        <w:spacing w:before="0" w:after="26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Исп.Грузиненко А.А. тел.211-01-44</w:t>
      </w:r>
    </w:p>
    <w:sectPr>
      <w:footerReference w:type="default" r:id="rId11"/>
      <w:footnotePr>
        <w:pos w:val="pageBottom"/>
        <w:numFmt w:val="decimal"/>
        <w:numRestart w:val="continuous"/>
      </w:footnotePr>
      <w:pgSz w:w="11900" w:h="16840"/>
      <w:pgMar w:top="1070" w:right="537" w:bottom="1117" w:left="1105" w:header="642"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2024-16010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776.20000000000005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2024-16010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10047605</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2024-16010</w:t>
                          </w:r>
                        </w:p>
                      </w:txbxContent>
                    </wps:txbx>
                    <wps:bodyPr wrap="none" lIns="0" tIns="0" rIns="0" bIns="0">
                      <a:spAutoFit/>
                    </wps:bodyPr>
                  </wps:wsp>
                </a:graphicData>
              </a:graphic>
            </wp:anchor>
          </w:drawing>
        </mc:Choice>
        <mc:Fallback>
          <w:pict>
            <v:shape id="_x0000_s1031" type="#_x0000_t202" style="position:absolute;margin-left:56.950000000000003pt;margin-top:791.14999999999998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2024-16010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8"/>
      <w:szCs w:val="38"/>
      <w:u w:val="none"/>
    </w:rPr>
  </w:style>
  <w:style w:type="character" w:customStyle="1" w:styleId="CharStyle18">
    <w:name w:val="Основной текст (3)_"/>
    <w:basedOn w:val="DefaultParagraphFont"/>
    <w:link w:val="Style17"/>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4)"/>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Заголовок №1"/>
    <w:basedOn w:val="Normal"/>
    <w:link w:val="CharStyle16"/>
    <w:pPr>
      <w:widowControl w:val="0"/>
      <w:shd w:val="clear" w:color="auto" w:fill="auto"/>
      <w:spacing w:after="340"/>
      <w:outlineLvl w:val="0"/>
    </w:pPr>
    <w:rPr>
      <w:rFonts w:ascii="Arial" w:eastAsia="Arial" w:hAnsi="Arial" w:cs="Arial"/>
      <w:b w:val="0"/>
      <w:bCs w:val="0"/>
      <w:i w:val="0"/>
      <w:iCs w:val="0"/>
      <w:smallCaps w:val="0"/>
      <w:strike w:val="0"/>
      <w:sz w:val="38"/>
      <w:szCs w:val="38"/>
      <w:u w:val="none"/>
    </w:rPr>
  </w:style>
  <w:style w:type="paragraph" w:customStyle="1" w:styleId="Style17">
    <w:name w:val="Основной текст (3)"/>
    <w:basedOn w:val="Normal"/>
    <w:link w:val="CharStyle18"/>
    <w:pPr>
      <w:widowControl w:val="0"/>
      <w:shd w:val="clear" w:color="auto" w:fill="auto"/>
      <w:spacing w:after="120"/>
      <w:jc w:val="right"/>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s>
</file>