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drawing>
          <wp:anchor distT="130810" distB="1021080" distL="114300" distR="2647315" simplePos="0" relativeHeight="125829378" behindDoc="0" locked="0" layoutInCell="1" allowOverlap="1">
            <wp:simplePos x="0" y="0"/>
            <wp:positionH relativeFrom="page">
              <wp:posOffset>3554730</wp:posOffset>
            </wp:positionH>
            <wp:positionV relativeFrom="paragraph">
              <wp:posOffset>143510</wp:posOffset>
            </wp:positionV>
            <wp:extent cx="579120" cy="65849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7450" distR="114300" simplePos="0" relativeHeight="125829379" behindDoc="0" locked="0" layoutInCell="1" allowOverlap="1">
                <wp:simplePos x="0" y="0"/>
                <wp:positionH relativeFrom="page">
                  <wp:posOffset>4627880</wp:posOffset>
                </wp:positionH>
                <wp:positionV relativeFrom="paragraph">
                  <wp:posOffset>12700</wp:posOffset>
                </wp:positionV>
                <wp:extent cx="2035810" cy="18072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5810" cy="1807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 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йорт, Казан шэЬэре, 420021</w:t>
                              <w:br/>
                              <w:t>тел.: (843) 236-89-22, факс (843)238-19-46</w:t>
                              <w:br/>
                              <w:t>е-таП: 1о16@Га5.§ОУ.ги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4.40000000000003pt;margin-top:1.pt;width:160.30000000000001pt;height:142.30000000000001pt;z-index:-125829374;mso-wrap-distance-left:93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 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йорт, Казан шэЬэре, 420021</w:t>
                        <w:br/>
                        <w:t>тел.: (843) 236-89-22, факс (843)238-19-46</w:t>
                        <w:br/>
                        <w:t>е-таП: 1о16@Га5.§ОУ.ги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60" w:line="276" w:lineRule="auto"/>
        <w:ind w:left="12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е-тпаП: ю16@(а8.8ОУ.ги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</w:t>
      </w:r>
      <w:r>
        <w:rPr>
          <w:b w:val="0"/>
          <w:bCs w:val="0"/>
          <w:color w:val="4B6793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</w:t>
      </w:r>
      <w:r>
        <w:rPr>
          <w:b w:val="0"/>
          <w:b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ФГБОУ ВО «КНИТУ-КАИ»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упуо1коуа@ка1.ш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5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«ВЕДИКОР»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уесйког.02@уапс1ех.ш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016/06/42-1322/2024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067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 сентября 2024 года</w:t>
        <w:tab/>
        <w:t>г. Казань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11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 А.А. - заместителя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11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Акперовой Л.А. - главного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Никитиной И.Г. - специалиста 1 разряда,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присутствии представителей ФГБОУ ВО «КНИТУ-КАИ» - Деминой Н.В. (по доверенности), представителя заявителя ООО «ВЕДИКОР» - Никашова Д.В. (по доверенности), рассмотрев посредством видеоконференции жалобы заявителя ООО «ВЕДИКОР» (вх. №9964/ж от 16.09.2024г., №10114/ж от 19.09.2024г.) на действия заказчика - ФГБОУ ВО «КНИТУ-КАИ» при проведении закупок №0311100002624000136 на предмет: «Поставка универсального рабочего места для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обучающихся с ОВЗ для нужд Чистопольского филиала «Восток» КНИТУ-КАИ», №0311100002624000138 на предмет: «Поставка универсального рабочего места для обучающихся с ОВЗ для нужд Альметьевского филиала КНИТУ-КАИ»,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электронного аукциона №0311100002624000136 на предмет: «Поставка универсального рабочего места для обучающихся с ОВЗ для нужд Чистопольского филиала «Восток» КНИТУ-КАИ» размещено на официальном сайте Российской Федерации для размещения информации о размещении заказов </w:t>
      </w:r>
      <w:r>
        <w:rPr>
          <w:smallCap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уулуху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.хакирк!щоу.ги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12.09.2024 г., №0311100002624000138 на предмет: «Поставка универсального рабочего места для обучающихся с ОВЗ для нужд Альметьевского филиала КНИТУ-КАИ» - 16.09.2024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жалобы: по мнению заявителя, при проведении закупки нарушены требования действующего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заявителя, позиции заказчика и изучения документации приходит к следующим выводам.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 неприменении информации, включенной в позицию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статье 6 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И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критериях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6 статьи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57" w:right="610" w:bottom="1241" w:left="95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Постановлением Правительства РФ от 08.02.2017г.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4 Постановления Правительства РФ от 08.02.2017 № 145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доводам жалобы заявителя, в состав предмета закупки - Многофункциональный комплекс (рабочее место) 3 в 1 для обучающихся с нарушениями ОПА (ДЦП), слабовидящих и слабослышащих включены товары, на которые в каталоге имеются подлежащие применению соответствующие позиции (с учетом потребностей Заказчика), а именно: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Моноблок - код позиции КТРУ 26.20.15.000-00000032, 26.20.15.000-00000034 (Компьютер персональный настольный (моноблок).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Радиокласс (аудиокласс) - 26.30.11.190-00000015.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Ручной видеоувеличитель - код позиции КТРУ 28.99.39.190-00000282,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Джойстик - код позиции КТРУ 26.20.16.170-00000010 (Джойстик компьютерный для людей с ограниченными возможностями здоровья).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Клавиатура - код позиции КТРУ 26.20.16.110-00000001.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 обязан применять Правила использования КТРУ в отношении каждого такого товара, работы, услуги, на которые в каталоге имеется подлежащая применению позиция в независимости от того какой ОКПД2 Заказчик применил в информации об объекте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представленным пояснениям Заказчика, закупаемое универсальное рабочее место для обучающихся с нарушениями ОПА (ДЦП, слабовидящих и слабослышащих, является единым сконфигурированным (настроенным, готовым для работы и направленным на комплексную реабилитацию и абилитацию пользователя) комплекс и приобретение его по отдельности невозможно. Поскольку в КТРУ отсутствует такой товар как универсальное рабочее место, заказчик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п. 7 Правил использования КТРУ вправе самостоятельно описывать характеристики в соответствии с требованиями ст. 33 Закона о контрактной системе, однако описание предметов, входящих в состав универсального рабочего места осуществлялось с применением характеристик КТРУ (Письмо Минфина России от 25.08.2020 Ы 24-06-05/74463).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 отмечает, что описание таких товаров как моноблок, ручной увеличитель, джойстик, радиокласс (аудиокласс) - составлено в полном соответствии с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Относительного неиспользования при описании клавиатуры кода позиции КТРУ 26.20.16.110-00000001, Заказчик уточняет, что закупаемый товар является специализированным, для использования людей с инвалидностью, обычная клавиатура не удовлетворяет требования и не может использоваться для людей с ограничениями по зрению, и нарушениями ОДА. Заказчиком закупается специализированная клавиатура имеющая увеличенные клавиши, увеличенный размер, цветовое зонирование, накладку для исключения нажатия двух клавиш одновременно и прочее.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Комиссия Татарстанского УФАС России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Правил, если описание закупки (содержащее характеристики) не сформировано и не включено в позицию каталога, 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 (самостоятельно устанавливает в извещении об осуществлении закупки все характеристики закупаемого товара, работы, услуги). Предусмотренные пунктом 5 Правил использования каталога запреты на указание дополнительных характеристик не применяются.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под отсутствием товара в каталоге товаров, работ, услуг для обеспечения государственных или муниципальных нужд следует понимать не только отсутствие соответствующего наименования товара, но и отсутствие в каталоге товара с необходимыми для Заказчика характеристиками.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отмечает, что Закон о контрактной системе и иное федеральное законодательство или законодательство субъекта РФ не содержат положений, ограничивающих возможность Заказчика в самостоятельном определении кода ОКПД проводимых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Закон о контрактной системе не регламентируют правила отнесения тех или иных товаров, работ или услуг к конкретному коду Общероссийского классификатора продукции по видам экономической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Заказчик, определяя коды ОКПД, должен указывать наиболее подходящие по предмету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по аукциону №0311100002624000138 к поставке необходимы «Программно-аппаратные комплексы и аналогичное оборудование, подключаемое к компьютеру или сети передачи данных» - код позиции ОКПД 2 - 26.20.12.130.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Указанные заявителем коды КТРУ (26.20.15.000-00000032, 26.20.15.000- 00000034, 26.30.11.190-00000015, 28.99.39.190-00000282, 26.20.16.170-00000010, 26.20.16.110-00000001) относятся к обособленно используемым устройствам, объектом же закупки является приобретение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комплекса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 наличием в его составе вышеуказанных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Татарстанского УФАС России, изучив материалы дела, полагает, что действия Заказчика не противоречат действующему законодательству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Татарстанского УФАС России принимается во внимание, что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довод заявителя признан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об указании заказчиком дополнительных характеристик, непредусмотренных позицией КТРУ и не содержащих какое-либо обоснование.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10 июля 2019 г. №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И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заявителя, закупаемые Заказчиком оборудования (моноблок, радиокласс, видеоувеличитель и.т.д) относятся к радиоэлектронной продукции и включены в перечень продукции, в отношении которой устанавливаются ограничения для целей осуществления закупок для обеспечения государственных и муниципальных нужд (Постановление Правительства № 878 от 10.07.2019г.) Однако в нарушение п. 5 Правил использования КТРУ, Техническое задание содержит дополнительные показатели, а также их значения, которые не предусмотрены в разделе «описание товара, работы, услуги» в соответствующих позициях КТРУ и не содержащие какого-либо обоснования.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пояснениям заказчика, закупаемое универсальное рабочее место для обучающихся с ОВЗ является комплексом и отсутствует в реестре российской радиоэлектронной продукции и реестре евразийской промышленных товаров (см. скриншоты), закупается как единый сконфигурированный (настроенный, готовый для работы) товар с единой гарантией, а комплектующие изделия по смыслу ст. 135 Гражданского кодекса Российской Федерации являются принадлежностью основного товара (главной вещи) и предназначены для его обслуживания и связаны с ним общим назначением.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довод жалобы о том, что заказчик не применил информацию, включенную в позицию каталога товаров, работ, услуг, не нашел своего подтверждения, то и довод жалобы об указании заказчиком дополнительных характеристик, непредусмотренных позицией КТРУ и не содержащих какое-либо обоснование, не может найти своего подтверждения.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довод жалобы заявителя признан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 том, что заказчик включил в состав лота радиоэлектронную продукцию, которая включена в перечень ПП №878 от 10.07.2019 г. и которая не включена в него.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извещении установлены условия допуска товаров, происходящих из иностранных государств, в соответствии с Приказом № 126н,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 Правительства РФ от 10.07.2019 №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 Правительства РФ от 16.09.2016 № 925 и признании утратившими силу некоторых актов Правительства РФ".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7 Постановления Правительства РФ от 10.07.2019 № 878 предусмотрено, что для целей ограничения допуска радиоэлектронной продукции, происходящей из иностранных государств, не может быть предметом одного контракта (одного лота) радиоэлектронная продукция, включенная в перечень и не включенная в него.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жалобы, в нарушение п.7 Постановления Правительства № 878 от 10.07.2019г. Заказчик включил в состав лота радиоэлектронную продукцию, которая включена в перечень и которая не включена в него.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пояснениям заказчика, указание КТРУ для составляющих универсального рабочего места не отменяет факт закупки заказчиком единого сконфигурированного комплекса, отнесенного к коду ОКПД2 26.20.12.130. Соответственно рассматривать закупку универсального рабочего места как закупку, состоящую из нескольких лотов невозможно и неправомерно.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указано выше, заказчиком закупается многофункциональный комплекс с единым кодом ОКПД2 26.20.12.130.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в рассматриваемом случае, положения Постановления Правительства РФ от 10.07.2019 № 878 не могут применяться, ввиду закупки одного сформированного товара, а не отдельных его составляющих, имеющих различные коды ОКПД2.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в указанной части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об установлении технических характеристик, соответствующих одному производителю.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8 Закона о контактной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1 части 1 статьи 33 Закона о контрактной системе Заказчик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3 статьи 33 Закона о контрактной системе установлено, что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доводам жалобы, заказчиком определены показатели и их значения в отношении товара Ручной видеоувеличитель, который входит в состав объекта закупки - Многофункциональный комплекс (рабочее место) 3 в 1 для обучающихся с нарушениями ОПА (ДЦП), слабовидящих и слабослышащих таким образом, что под указанные технические характеристики подпадает только товар конкретной модели единственного производителя, а именно: Электронный ручной видеоувеличитель Сокол производства компании ООО «Круст»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ййр8://бо8Шр8геба.ги/ргодис18/егуи-е1ек1:гоппу1-гис1то1-у1с1еоиуеПсЫ1е1-8око1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Т аким образом, совокупность технических характеристик не позволяет поставить ни один товар, подходящий под ТЗ, кроме как товары единственного производителя ООО «Круст» и исключает возможность участия иных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изложенных доводов Заказчиком была приведена сравнительная таблица трех марок увеличителей (Вщ§ег В2-43ТУ - ООО Компания «Дастор»; Инвакор 1 - ООО «Доступная среда»; ПЦУ-9 - ТифлоЦентрВертикаль) с указанием характеристик товаров, соответствующих потребностям Заказчика:</w:t>
      </w:r>
    </w:p>
    <w:tbl>
      <w:tblPr>
        <w:tblOverlap w:val="never"/>
        <w:jc w:val="center"/>
        <w:tblLayout w:type="fixed"/>
      </w:tblPr>
      <w:tblGrid>
        <w:gridCol w:w="1920"/>
        <w:gridCol w:w="2026"/>
        <w:gridCol w:w="2011"/>
        <w:gridCol w:w="2011"/>
        <w:gridCol w:w="2275"/>
      </w:tblGrid>
      <w:tr>
        <w:trPr>
          <w:trHeight w:val="11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КТРУ ОПИСАНИЕ 28.99.39.190- 00000285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ТЕХНИЧЕСКОЕ ЗАДАНИЕ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Электронная лупа В1§§ег В2-43ТУ Производитель ООО «Компания “Дастор”»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Электронный видеоувеличитель Инвакор 1 Производитель ООО «Доступная среда»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Увеличитель портативный цифровой ПЦУ-9 (4,3") Производитель ТифлоЦентрВертикаль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930"/>
        <w:gridCol w:w="2011"/>
        <w:gridCol w:w="2011"/>
        <w:gridCol w:w="2002"/>
        <w:gridCol w:w="2285"/>
      </w:tblGrid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Интерфейс УСА, Слот для 80-карты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Интерфейс УСА, Слот для 80-карты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Интерфейс УСА, Слот для 80-карты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Интерфейс УСА, Слот для 80-карты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Интерфейс УСА, Слот для 8О-карты</w:t>
            </w:r>
          </w:p>
        </w:tc>
      </w:tr>
      <w:tr>
        <w:trPr>
          <w:trHeight w:val="11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дополнительных функций: Стоп кадр, Подключение к ПК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дополнительных функций: Стоп кадр, Подключение к ПК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дополнительных функций: Стоп кадр, Подключение к ПК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дополнительных функций: Стоп кадр, Подключение к ПК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дополнительных функций: Стоп кадр, Подключение к ПК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кнопок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кнопок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кнопок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кнопок • управления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кнопок управления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подсветки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подсветки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подсветки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подсветки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подсветки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складной или выдвижной ручки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складной или выдвижной ручки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складной или выдвижной ручки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складной или выдвижной ручки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складной или выдвижной ручки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чехла/сумки в комплекте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чехла/сумки в комплекте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чехла/сумки в комплекте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чехла/сумки в комплекте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чехла/сумки в комплекте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экрана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экрана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экрана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экрана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экрана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Тип Ручной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Тип Ручной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Тип Ручной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Тип Ручной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Тип Ручной</w:t>
            </w:r>
          </w:p>
        </w:tc>
      </w:tr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аккумулятора/элем ентов питания в комплекте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аккумулятора/элеме нтов питания в комплекте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аккумулятора/элеме нтов питания в комплекте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аккумулятора/элеме нтов питания в комплекте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аккумулятора/элементо в питания в комплекте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Размер диагонали экрана &gt; 3 и &lt; 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Размер диагонали экрана &gt; 3 и &lt; 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4,3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4,3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4,3</w:t>
            </w:r>
          </w:p>
        </w:tc>
      </w:tr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Максимальный уровень увеличения, крат &gt; 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Максимальный уровень увеличения, крат &gt;30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32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Минимальный уровень увеличения &lt;2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Минимальный уровень увеличения &lt;2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Количество цветовых режимов &gt; 15 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Количество цветовых режимов &gt; 15 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19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19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описания объекта закупки определены статьей 33 Закона о контрактной системе. Частью 2 указанной статьи установлено, что извещение о закупке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буквального толкования положений Закона следует, что заказчики, осуществляющие закупку при описании объекта закупки должны таким образом определить требования к закупаемым товарам, работа, услугам, чтобы с одной стороны повысить шансы на приобретение товара именно с теми характеристиками, которые им необходимы, соответствует их потребности, а с другой стороны необоснованно не ограничить количество участников.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Исполнением требований статьи 33 Закона о контрактной системе должно являться наличие на рынке как минимум двух производителей, товар которых соответствует всем требованиям, обозначенным в аукционной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Татарстанского УФАС России в ходе анализа технического задания заказчика и представленных пояснений установлено, что совокупности установленных технических характеристик аппарата соответствует оборудование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производства ООО «Компания «Дастор»», БМ., ООО «Доступная среда» и «Тиф л оЦентрВ ертикаль».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в материалы дела не представлены объективные документальные подтверждения того, что установленным техническим характеристикам ручного видеоувеличителя соответствует продукция только одного производителя.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уточняет, что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Бремя доказывания при рассмотрении жалобы в контрольном органе в сфере закупок возлагается на лицо, подавшее жалобу на соответствующие действия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заявителем на заседании Комиссии не представлены объективные документальные подтверждения того, что установленным техническим характеристикам ручного видеоувеличителя соответствует продукция только одного производителя.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приходит к выводу, что в рассматриваемом случае, заказчик, установив требования к характеристикам товара, которые соответствуют как минимум двум производителям не ограничил доступ для участия в закупке лицам, желающим поставить товар иного производителя.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вышеизложенное, Комиссия приходит к выводу о том, что Законом о контрактной системе не предусмотрено ограничений по включению в извещение требований к товару, являющихся значимыми для заказчика. При этом, указанные в ст. 33 Закона № 44-ФЗ, правила описания объекта закупки не предусматривают обоснования значимости для заказчика каждой характеристики товара. Кроме того, в соответствии с 44-ФЗ, Заказчик имеет право детализировать требования к товару в необходимой для него степени.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заявителя признан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 К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жалобы заявителя ООО «ВЕДИКОР» (вх. №9964/ж от 16.09.2024г., №10114/ж от 19.09.2024г.) на действия заказчика - ФГБОУ ВО «КНИТУ-КАИ» при проведении закупок №0311100002624000136 на предмет: «Поставка универсального рабочего места для обучающихся с ОВЗ для нужд Чистопольского филиала «Восток» КНИТУ-КАИ», №0311100002624000138 на предмет: «Поставка универсального рабочего места для обучающихся с ОВЗ для нужд Альметьевского филиала КНИТУ-КАИ» необоснованными.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6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825500</wp:posOffset>
                </wp:positionV>
                <wp:extent cx="1926590" cy="2222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65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800000000000004pt;margin-top:65.pt;width:151.70000000000002pt;height:17.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1060450" simplePos="0" relativeHeight="125829383" behindDoc="0" locked="0" layoutInCell="1" allowOverlap="1">
            <wp:simplePos x="0" y="0"/>
            <wp:positionH relativeFrom="page">
              <wp:posOffset>4168775</wp:posOffset>
            </wp:positionH>
            <wp:positionV relativeFrom="paragraph">
              <wp:posOffset>215900</wp:posOffset>
            </wp:positionV>
            <wp:extent cx="1828800" cy="2243455"/>
            <wp:wrapTight wrapText="bothSides">
              <wp:wrapPolygon>
                <wp:start x="0" y="0"/>
                <wp:lineTo x="20772" y="0"/>
                <wp:lineTo x="20772" y="6495"/>
                <wp:lineTo x="21600" y="6495"/>
                <wp:lineTo x="21600" y="10403"/>
                <wp:lineTo x="20772" y="10403"/>
                <wp:lineTo x="20772" y="13313"/>
                <wp:lineTo x="21528" y="13313"/>
                <wp:lineTo x="21528" y="13871"/>
                <wp:lineTo x="20772" y="13871"/>
                <wp:lineTo x="20772" y="21600"/>
                <wp:lineTo x="0" y="21600"/>
                <wp:lineTo x="0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828800" cy="22434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6046470</wp:posOffset>
                </wp:positionH>
                <wp:positionV relativeFrom="paragraph">
                  <wp:posOffset>837565</wp:posOffset>
                </wp:positionV>
                <wp:extent cx="993775" cy="22542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37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Яфизов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6.10000000000002pt;margin-top:65.950000000000003pt;width:78.25pt;height:17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Яфизов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5912485</wp:posOffset>
                </wp:positionH>
                <wp:positionV relativeFrom="paragraph">
                  <wp:posOffset>1249045</wp:posOffset>
                </wp:positionV>
                <wp:extent cx="1146175" cy="22225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Акперова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5.55000000000001pt;margin-top:98.350000000000009pt;width:90.25pt;height:17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Акперова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5909310</wp:posOffset>
                </wp:positionH>
                <wp:positionV relativeFrom="paragraph">
                  <wp:posOffset>1657350</wp:posOffset>
                </wp:positionV>
                <wp:extent cx="1134110" cy="21653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5.30000000000001pt;margin-top:130.5pt;width:89.299999999999997pt;height:17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Никитина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д судррном порядке в течение трех месяцев со дня его принятия.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280" w:after="11520" w:line="240" w:lineRule="auto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Исп.: Никитина И.Г. Тел. 8(843)293-10-91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157" w:right="610" w:bottom="1241" w:left="956" w:header="0" w:footer="81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774700</wp:posOffset>
              </wp:positionH>
              <wp:positionV relativeFrom="page">
                <wp:posOffset>10372090</wp:posOffset>
              </wp:positionV>
              <wp:extent cx="570230" cy="1155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234819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1.pt;margin-top:816.70000000000005pt;width:44.899999999999999pt;height:9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234819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3853180</wp:posOffset>
              </wp:positionH>
              <wp:positionV relativeFrom="page">
                <wp:posOffset>557530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3.40000000000003pt;margin-top:43.89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3834765</wp:posOffset>
              </wp:positionH>
              <wp:positionV relativeFrom="page">
                <wp:posOffset>420370</wp:posOffset>
              </wp:positionV>
              <wp:extent cx="130810" cy="10668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08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1.94999999999999pt;margin-top:33.100000000000001pt;width:10.30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B91CB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793"/>
      <w:sz w:val="15"/>
      <w:szCs w:val="15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B91CB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2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793"/>
      <w:sz w:val="15"/>
      <w:szCs w:val="15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