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АИ/2898/2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"Курганская областная клиническая больница"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640002, г. Курган, ул. Томина, д. 63</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до8хакирИ_кокЪ@тай.ги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ОТВЕТСТВЕННОСТЬЮ "ПЕТРАМЕД"</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197343, Г.САНКТ-ПЕТЕРБУРГ, УЛ.</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42" w:bottom="1231" w:left="1140" w:header="0" w:footer="3" w:gutter="0"/>
          <w:pgNumType w:start="1"/>
          <w:cols w:num="2" w:space="720" w:equalWidth="0">
            <w:col w:w="4224" w:space="1042"/>
            <w:col w:w="4853"/>
          </w:cols>
          <w:noEndnote/>
          <w:titlePg/>
          <w:rtlGutter w:val="0"/>
          <w:docGrid w:linePitch="360"/>
        </w:sectPr>
      </w:pPr>
      <w:r>
        <w:rPr>
          <w:color w:val="000000"/>
          <w:spacing w:val="0"/>
          <w:w w:val="100"/>
          <w:position w:val="0"/>
          <w:shd w:val="clear" w:color="auto" w:fill="auto"/>
          <w:lang w:val="ru-RU" w:eastAsia="ru-RU" w:bidi="ru-RU"/>
        </w:rPr>
        <w:t>МАТРОСА ЖЕЛЕЗНЯКА, Д. 57, ЛИТЕРА А, ПОМЕЩ. 52-Н ре1гатед@уапдех.ги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283"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 о контрактной</w:t>
        <w:br/>
        <w:t>системе в сфере закупок № 045/06/49-512/2024</w:t>
      </w:r>
    </w:p>
    <w:p>
      <w:pPr>
        <w:pStyle w:val="Style14"/>
        <w:keepNext w:val="0"/>
        <w:keepLines w:val="0"/>
        <w:widowControl w:val="0"/>
        <w:shd w:val="clear" w:color="auto" w:fill="auto"/>
        <w:tabs>
          <w:tab w:pos="8957"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23.09.2024 г.</w:t>
        <w:tab/>
        <w:t>г. Курган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участием в заседании Комиссии Курганского УФАС России посредством видеоконференцсвязи представителя Государственного бюджетного учреждения «Курганская областная клиническая больница» (далее - ГБУ «КОКБ», Заказчик) Каюмова В.Н., действующего на основании доверенности № 30-Д от 09.01.2024,</w:t>
      </w:r>
    </w:p>
    <w:p>
      <w:pPr>
        <w:pStyle w:val="Style14"/>
        <w:keepNext w:val="0"/>
        <w:keepLines w:val="0"/>
        <w:widowControl w:val="0"/>
        <w:shd w:val="clear" w:color="auto" w:fill="auto"/>
        <w:bidi w:val="0"/>
        <w:spacing w:before="0" w:after="440" w:line="240" w:lineRule="auto"/>
        <w:ind w:left="0" w:right="0" w:firstLine="740"/>
        <w:jc w:val="both"/>
      </w:pPr>
      <w:r>
        <w:rPr>
          <w:color w:val="000000"/>
          <w:spacing w:val="0"/>
          <w:w w:val="100"/>
          <w:position w:val="0"/>
          <w:shd w:val="clear" w:color="auto" w:fill="auto"/>
          <w:lang w:val="ru-RU" w:eastAsia="ru-RU" w:bidi="ru-RU"/>
        </w:rPr>
        <w:t>в отсутствии представителя заявителя - Общества с ограниченной ответственностью «ПЕТРАМЕД» (далее - ООО «ПЕТРАМЕД», Заявитель) -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w:t>
      </w:r>
    </w:p>
    <w:p>
      <w:pPr>
        <w:pStyle w:val="Style20"/>
        <w:keepNext/>
        <w:keepLines/>
        <w:widowControl w:val="0"/>
        <w:shd w:val="clear" w:color="auto" w:fill="auto"/>
        <w:bidi w:val="0"/>
        <w:spacing w:before="0" w:after="0" w:line="240" w:lineRule="auto"/>
        <w:ind w:left="0" w:right="0" w:firstLine="0"/>
        <w:jc w:val="both"/>
        <w:rPr>
          <w:sz w:val="28"/>
          <w:szCs w:val="28"/>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5"/>
        </w:rPr>
        <w:t>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«ПЕТРАМЕД» на действия Заказчика - ГБУ «КОКБ» при осуществлении закупки путем проведения электронного аукциона на поставку расходных материалов, применяемых в медицинских целях (извещение № 0343200010724000361),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w:t>
      </w:r>
      <w:r>
        <w:rPr>
          <w:color w:val="000000"/>
          <w:spacing w:val="0"/>
          <w:w w:val="100"/>
          <w:position w:val="0"/>
          <w:shd w:val="clear" w:color="auto" w:fill="auto"/>
          <w:lang w:val="ru-RU" w:eastAsia="ru-RU" w:bidi="ru-RU"/>
        </w:rPr>
        <w:t>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17.09.2024 в Курганское УФАС России поступила жалоба ООО «ПЕТРАМЕД» (вх. № 4003/24) на действия заказчика - ГБУ «КОКБ» при осуществлении закупки путем проведения электронного аукциона на поставку расходных материалов, применяемых в медицинских целях (извещение № 0343200010724000361).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Заявитель указывает</w:t>
      </w:r>
      <w:r>
        <w:rPr>
          <w:color w:val="000000"/>
          <w:spacing w:val="0"/>
          <w:w w:val="100"/>
          <w:position w:val="0"/>
          <w:shd w:val="clear" w:color="auto" w:fill="auto"/>
          <w:lang w:val="ru-RU" w:eastAsia="ru-RU" w:bidi="ru-RU"/>
        </w:rPr>
        <w:t>, что 04.09.2024 ООО «ПЕТРАМЕД» была подана заявка на участие в аукционе 0343200010724000361, зарегистрированная оператором электронной площадки ООО РТС-Тендер под идентификационным № 117237372.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заявке были прикреплены все необходимые документы, в том числе: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Структурированная форма в котором были указаны технические характеристики поставляемого товара, в которой было продекларировано соответствие поставляемого товара требованиям о совместимости с анализаторами Мшскау В8-240 Рго и Маикау В8-800.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участника электронного аукциона (запроса котировок), подтверждающая страну происхождения товара из государств - членов Евразийского экономического союза и номера Единого реестра российской радиоэлектронной продукции, в котором также были продекларированы наименование лампы в соответствии с технической документацией и наименования совместимых моделей анализаторов, в которых также было указаны модели анализаторов Маикау В8-240 Рго и Маикау В8-800.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12.09.2024 при рассмотрении заявок комиссия по осуществлению закупок признала все заявки соответствующими, но не приняли во внимание ограничения по Постановлению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 878), признав победителем другого участника, заявка которого не содержит сведения о поставке товара российского происхождения, включенного в единый реестр радиоэлектронной промышленности.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Заказчик неправомерно не применил ограничения Постановления Правительства РФ № 878 и не отклонил заявки, которые содержат сведения о товарах не включенных в Единый реестр радиоэлектронной промышленности.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Заявитель просит: приостановить процедуру подписания контракта до рассмотрения жалобы по существу; провести проверку по доводам жалобы; отменить решение комиссии по протоколу подведения итогов определения поставщика (подрядчика, исполнителя) по электронному аукциону № 0343200010724000361 от 12.07.2024; выдать заказчику (уполномоченному органу, уполномоченному учреждению, специализированной организации, комиссии по осуществлению закупок, оператору электронной площадки) обязательное для исполнения предписание об устранении нарушений.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03.09.2024 на официальном сайте Единой информационной системы в сфере закупок (11Пр^///а1&lt;ир1&lt;1.до\'.П1) (ЕИС) Заказчиком опубликовано извещение № 0343200010724000361 о проведении электронного аукциона на поставку прочих расходных материалов.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 Государственное бюджетное учреждение «Курганская областная клиническая больница».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- 33 480,00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11.09.2024 09:00 (МСК+2).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- 13.09.2024.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12.09.2024 15:46 (МСК+2) в извещении размещен Протокол подведения итогов определения поставщика (подрядчика, исполнителя) № 0343200010724000361, согласно которому по окончании срока подачи заявок на участие в закупке были поданы 3 заявки, которые признаны комиссией по осуществлению закупок соответствующими извещению.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и сведения,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данной статьи, обеспечиваются, в частности,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Pr>
          <w:color w:val="000000"/>
          <w:spacing w:val="0"/>
          <w:w w:val="100"/>
          <w:position w:val="0"/>
          <w:shd w:val="clear" w:color="auto" w:fill="auto"/>
          <w:lang w:val="ru-RU" w:eastAsia="ru-RU" w:bidi="ru-RU"/>
        </w:rPr>
        <w:t>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4"/>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14"/>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14"/>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какие именно документы должны быть размещены в ЕИС в виде электронных документов.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03.09.2024 Заказчиком размещено извещение № 0343200010724000361 на поставку прочих расходных материалов в ЕИС.</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части 2 статьи 42 Закона о контрактной системе в составе извещения размещены следующие документы:</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(Техническое задание);</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и составу заявки на участие в аукционе.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5"/>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4"/>
        <w:keepNext w:val="0"/>
        <w:keepLines w:val="0"/>
        <w:widowControl w:val="0"/>
        <w:numPr>
          <w:ilvl w:val="0"/>
          <w:numId w:val="7"/>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14"/>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пояснений </w:t>
      </w:r>
      <w:r>
        <w:rPr>
          <w:b/>
          <w:bCs/>
          <w:color w:val="000000"/>
          <w:spacing w:val="0"/>
          <w:w w:val="100"/>
          <w:position w:val="0"/>
          <w:shd w:val="clear" w:color="auto" w:fill="auto"/>
          <w:lang w:val="ru-RU" w:eastAsia="ru-RU" w:bidi="ru-RU"/>
        </w:rPr>
        <w:t xml:space="preserve">представителя Заказчика </w:t>
      </w:r>
      <w:r>
        <w:rPr>
          <w:color w:val="000000"/>
          <w:spacing w:val="0"/>
          <w:w w:val="100"/>
          <w:position w:val="0"/>
          <w:shd w:val="clear" w:color="auto" w:fill="auto"/>
          <w:lang w:val="ru-RU" w:eastAsia="ru-RU" w:bidi="ru-RU"/>
        </w:rPr>
        <w:t>согласно выписки из реестра российской промышленной продукции, сформированной по реестровому номеру 10528705 (указанному Заявителем в заявке), подтверждается наличие сведений в реестре в отношении товара - Лампа галогенная в сборе для анализаторов В8-200 ТУ 27.40.12-001-8891495-2023 (то есть на конкретную модель анализатора).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описании содержится информация, что продукция предназначена для использования в модулях освещения биохимических анализаторов, в том числе таких как Мпикау серий В8. При этом в заявке участником закупки (Заявителем) к поставке предлагается Лампа галогенная на анализатор Мшскау В8-240рго и Лампа галогенная на анализатор Маикау В8800. Какой-либо информации о совместимости Лампы галогенной в сборе для анализаторов В8-200 ТУ 27.40.12-001-28891495- 2023 с моделями анализаторов Маикау В8-240 Рго и Маикау В8-800 (например, </w:t>
      </w:r>
      <w:r>
        <w:rPr>
          <w:color w:val="000000"/>
          <w:spacing w:val="0"/>
          <w:w w:val="100"/>
          <w:position w:val="0"/>
          <w:shd w:val="clear" w:color="auto" w:fill="auto"/>
          <w:lang w:val="ru-RU" w:eastAsia="ru-RU" w:bidi="ru-RU"/>
        </w:rPr>
        <w:t>документы от производителей Оборудования, протоколы апробации о конструктивной совместимости комплектующих) в реестре российской радиоэлектронной продукции не содержится, в составе заявки участника закупки не представлено.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в ходе заседания Комиссии также отметил, что согласно руководству по эксплуатации на анализатор Мшскау В8800, производителем указано, что для сохранения заявленных рабочих характеристик системы, необходимо использовать расходные материалы, изготовленные или рекомендуемые производителем. В информационных письмах ООО «Миндрей Медикал Рус» (исх. № 22-43 от 14.02.2022 и исх. № 22-164 от 21.04.2022) сведения о реагентах и расходных материалах, аналогичных оригинальным реагентам и расходным материалам и пригодным для работы с биохимическими анализаторами серии В8, отсутствуют.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представитель ГБУ «КОКБ» полагает, что Заявителем не была подтверждена страна происхождения товара для применения ограничений в рамках постановления Правительства РФ № 878 на требуемые Заказчику и предлагаемые к поставке участником закупки Лампы галогенные на анализатор Мшскау В8-240рго и Мшскау В8800.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проанализированы заявки участников рассматриваемой закупки, в результате анализа нарушений в действиях комиссии по осуществлению закупок Заказчика не установлено.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неправомерном неприменении ограничений допуска иностранных товаров в соответствии с положениями Постановления Правительства РФ № 878, оценивается Комиссией Курганского УФАС России как несостоятельный в силу следующего.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w:t>
      </w:r>
      <w:r>
        <w:rPr>
          <w:color w:val="000000"/>
          <w:spacing w:val="0"/>
          <w:w w:val="100"/>
          <w:position w:val="0"/>
          <w:shd w:val="clear" w:color="auto" w:fill="auto"/>
          <w:lang w:val="ru-RU" w:eastAsia="ru-RU" w:bidi="ru-RU"/>
        </w:rPr>
        <w:t>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этой статьи.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контрольного органа в сфере закупок отмечает, что в целях развития производства радиоэлектронной продукции на территории Российской Федерации Правительством Российской Федерации 10.07.2019 принято Постановление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 Постановления Правительства РФ № 878 установлено, что при осуществлении закупок радиоэлектронной продукции, включенной в перечень, за исключением установленного пунктом 3(1) данного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3(2) Постановления Правительства РФ № 878, за исключением случаев, установленных этим постановлением: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подтверждением страны происхождения радиоэлектронной продукции является наличие сведений о такой продукции в реестре или евразийском реестре </w:t>
      </w:r>
      <w:r>
        <w:rPr>
          <w:color w:val="000000"/>
          <w:spacing w:val="0"/>
          <w:w w:val="100"/>
          <w:position w:val="0"/>
          <w:shd w:val="clear" w:color="auto" w:fill="auto"/>
          <w:lang w:val="ru-RU" w:eastAsia="ru-RU" w:bidi="ru-RU"/>
        </w:rPr>
        <w:t>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 0343200010724000361 о проведении закупки объект закупки является - поставка прочих расходных материалов (Лампа галогеновая на анализатор Мтдгау В8 240рго; Лампа галогеновая на анализатор Мтдгау В8800).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проанализировав содержание реестровой записи № 10528705 в Едином реестре российской радиоэлектронной продукции (ПП РФ 878), размещенном на сайте</w:t>
      </w:r>
      <w:r>
        <w:fldChar w:fldCharType="begin"/>
      </w:r>
      <w:r>
        <w:rPr/>
        <w:instrText> HYPERLINK "https://gisp.gov.ru/"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111Щ://дщэ.доу.1Ч|/</w:t>
      </w:r>
      <w:r>
        <w:fldChar w:fldCharType="end"/>
      </w:r>
      <w:r>
        <w:rPr>
          <w:color w:val="000000"/>
          <w:spacing w:val="0"/>
          <w:w w:val="100"/>
          <w:position w:val="0"/>
          <w:shd w:val="clear" w:color="auto" w:fill="auto"/>
          <w:lang w:val="ru-RU" w:eastAsia="ru-RU" w:bidi="ru-RU"/>
        </w:rPr>
        <w:t>, установила, что в составе этой реестровой записи указано наименование: Лампа галогенная в сборе для анализаторов В8-200 ТУ 27.40.12-001-28891495-2023.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составе реестровой записи размещено Заключение о подтверждении производства промышленной продукции на территории Российской Федерации (исх. № 26758/11 от 18.03.2024), в котором указаны следующие наименования производимой ООО «ПЕТРАМЕД» промышленной продукции: Лампа галогенная в сборе для анализаторов СА-400 ТУ 27.40.12-001-28891495-2023; Лампа галогенная в сборе для анализаторов КТ-240 ТУ 27.40.12-001-28891495-2023; Лампа галогенная в сборе для анализаторов С8-Т240 ТУ 27.40.12-001-28891495-2023; Лампа галогенная в сборе для анализаторов 8Р-2057 ТУ 27.40.12-001-28891495</w:t>
        <w:softHyphen/>
        <w:t>2023; Лампа галогенная в сборе для анализаторов В8-200 ТУ 27.40.12-001-28891495</w:t>
        <w:softHyphen/>
        <w:t>2023.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лампы, закупаемые Заказчиком, не перечислены в вышеназванной реестровой записи и заключении Минпромторга России.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 комиссии по осуществлению закупок Заказчика отсутствовали основания для применения положений Постановления Правительства РФ № 878.</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довод жалобы Заявителя признан Комиссией Курганского УФАС России, необоснованным.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нормами действующего законодательства, Комиссия Курганского УФАС России приходит к выводу о необоснованности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в действиях субъектов контроля нарушений Закона о контрактной системе, не установлено.</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«ПЕТРАМЕД»</w:t>
      </w:r>
      <w:r>
        <w:br w:type="page"/>
      </w:r>
    </w:p>
    <w:p>
      <w:pPr>
        <w:pStyle w:val="Style14"/>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необоснованной.</w:t>
      </w:r>
    </w:p>
    <w:p>
      <w:pPr>
        <w:pStyle w:val="Style14"/>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10" w:right="531" w:bottom="1283" w:left="1092" w:header="0" w:footer="3" w:gutter="0"/>
          <w:cols w:space="720"/>
          <w:noEndnote/>
          <w:rtlGutter w:val="0"/>
          <w:docGrid w:linePitch="360"/>
        </w:sectPr>
      </w:pPr>
      <w:r>
        <mc:AlternateContent>
          <mc:Choice Requires="wps">
            <w:drawing>
              <wp:anchor distT="304800" distB="216535" distL="0" distR="0" simplePos="0" relativeHeight="125829378" behindDoc="0" locked="0" layoutInCell="1" allowOverlap="1">
                <wp:simplePos x="0" y="0"/>
                <wp:positionH relativeFrom="page">
                  <wp:posOffset>745490</wp:posOffset>
                </wp:positionH>
                <wp:positionV relativeFrom="paragraph">
                  <wp:posOffset>304800</wp:posOffset>
                </wp:positionV>
                <wp:extent cx="1862455" cy="243840"/>
                <wp:wrapTopAndBottom/>
                <wp:docPr id="5" name="Shape 5"/>
                <a:graphic xmlns:a="http://schemas.openxmlformats.org/drawingml/2006/main">
                  <a:graphicData uri="http://schemas.microsoft.com/office/word/2010/wordprocessingShape">
                    <wps:wsp>
                      <wps:cNvSpPr txBox="1"/>
                      <wps:spPr>
                        <a:xfrm>
                          <a:ext cx="1862455"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700000000000003pt;margin-top:24.pt;width:146.65000000000001pt;height:19.199999999999999pt;z-index:-125829375;mso-wrap-distance-left:0;mso-wrap-distance-top:24.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81000" distB="21590" distL="0" distR="1804670" simplePos="0" relativeHeight="125829380" behindDoc="0" locked="0" layoutInCell="1" allowOverlap="1">
            <wp:simplePos x="0" y="0"/>
            <wp:positionH relativeFrom="page">
              <wp:posOffset>2802890</wp:posOffset>
            </wp:positionH>
            <wp:positionV relativeFrom="paragraph">
              <wp:posOffset>381000</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3195955</wp:posOffset>
                </wp:positionH>
                <wp:positionV relativeFrom="paragraph">
                  <wp:posOffset>454025</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5" type="#_x0000_t202" style="position:absolute;margin-left:251.65000000000001pt;margin-top:35.75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1815" distB="0" distL="0" distR="0" simplePos="0" relativeHeight="125829381" behindDoc="0" locked="0" layoutInCell="1" allowOverlap="1">
                <wp:simplePos x="0" y="0"/>
                <wp:positionH relativeFrom="page">
                  <wp:posOffset>6149340</wp:posOffset>
                </wp:positionH>
                <wp:positionV relativeFrom="paragraph">
                  <wp:posOffset>551815</wp:posOffset>
                </wp:positionV>
                <wp:extent cx="1051560" cy="213360"/>
                <wp:wrapTopAndBottom/>
                <wp:docPr id="11" name="Shape 11"/>
                <a:graphic xmlns:a="http://schemas.openxmlformats.org/drawingml/2006/main">
                  <a:graphicData uri="http://schemas.microsoft.com/office/word/2010/wordprocessingShape">
                    <wps:wsp>
                      <wps:cNvSpPr txBox="1"/>
                      <wps:spPr>
                        <a:xfrm>
                          <a:ext cx="1051560"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А.В. Иванова</w:t>
                            </w:r>
                          </w:p>
                        </w:txbxContent>
                      </wps:txbx>
                      <wps:bodyPr wrap="none" lIns="0" tIns="0" rIns="0" bIns="0">
                        <a:noAutoFit/>
                      </wps:bodyPr>
                    </wps:wsp>
                  </a:graphicData>
                </a:graphic>
              </wp:anchor>
            </w:drawing>
          </mc:Choice>
          <mc:Fallback>
            <w:pict>
              <v:shape id="_x0000_s1037" type="#_x0000_t202" style="position:absolute;margin-left:484.19999999999999pt;margin-top:43.450000000000003pt;width:82.799999999999997pt;height:16.800000000000001pt;z-index:-125829372;mso-wrap-distance-left:0;mso-wrap-distance-top:43.45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А.В. Иванова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Иванова Алла Викторовна</w:t>
      </w:r>
    </w:p>
    <w:p>
      <w:pPr>
        <w:pStyle w:val="Style27"/>
        <w:keepNext w:val="0"/>
        <w:keepLines w:val="0"/>
        <w:widowControl w:val="0"/>
        <w:shd w:val="clear" w:color="auto" w:fill="auto"/>
        <w:bidi w:val="0"/>
        <w:spacing w:before="0" w:after="0" w:line="240" w:lineRule="auto"/>
        <w:ind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48ЕВ8СЕЕО9ЕОЕ72В4057АОСЗВ540Э324</w:t>
      </w:r>
    </w:p>
    <w:p>
      <w:pPr>
        <w:pStyle w:val="Style27"/>
        <w:keepNext w:val="0"/>
        <w:keepLines w:val="0"/>
        <w:widowControl w:val="0"/>
        <w:shd w:val="clear" w:color="auto" w:fill="auto"/>
        <w:bidi w:val="0"/>
        <w:spacing w:before="0" w:after="30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19.08.2024 по 12.11.2025</w:t>
      </w:r>
    </w:p>
    <w:p>
      <w:pPr>
        <w:pStyle w:val="Style14"/>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6195060</wp:posOffset>
                </wp:positionH>
                <wp:positionV relativeFrom="paragraph">
                  <wp:posOffset>266700</wp:posOffset>
                </wp:positionV>
                <wp:extent cx="1005840" cy="250190"/>
                <wp:wrapSquare wrapText="left"/>
                <wp:docPr id="13" name="Shape 13"/>
                <a:graphic xmlns:a="http://schemas.openxmlformats.org/drawingml/2006/main">
                  <a:graphicData uri="http://schemas.microsoft.com/office/word/2010/wordprocessingShape">
                    <wps:wsp>
                      <wps:cNvSpPr txBox="1"/>
                      <wps:spPr>
                        <a:xfrm>
                          <a:ext cx="100584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М.С. Дудина</w:t>
                            </w:r>
                          </w:p>
                        </w:txbxContent>
                      </wps:txbx>
                      <wps:bodyPr wrap="none" lIns="0" tIns="0" rIns="0" bIns="0">
                        <a:noAutoFit/>
                      </wps:bodyPr>
                    </wps:wsp>
                  </a:graphicData>
                </a:graphic>
              </wp:anchor>
            </w:drawing>
          </mc:Choice>
          <mc:Fallback>
            <w:pict>
              <v:shape id="_x0000_s1039" type="#_x0000_t202" style="position:absolute;margin-left:487.80000000000001pt;margin-top:21.pt;width:79.200000000000003pt;height:19.699999999999999pt;z-index:-125829370;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М.С. Дудина</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24"/>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color w:val="E9E9E9"/>
          <w:spacing w:val="0"/>
          <w:w w:val="100"/>
          <w:position w:val="0"/>
          <w:sz w:val="12"/>
          <w:szCs w:val="12"/>
          <w:shd w:val="clear" w:color="auto" w:fill="auto"/>
          <w:lang w:val="ru-RU" w:eastAsia="ru-RU" w:bidi="ru-RU"/>
        </w:rPr>
        <w:t xml:space="preserve">СВЕДЕНИЯ </w:t>
      </w:r>
      <w:r>
        <w:rPr>
          <w:color w:val="FFFFFF"/>
          <w:spacing w:val="0"/>
          <w:w w:val="100"/>
          <w:position w:val="0"/>
          <w:sz w:val="12"/>
          <w:szCs w:val="12"/>
          <w:shd w:val="clear" w:color="auto" w:fill="auto"/>
          <w:lang w:val="ru-RU" w:eastAsia="ru-RU" w:bidi="ru-RU"/>
        </w:rPr>
        <w:t xml:space="preserve">О </w:t>
      </w:r>
      <w:r>
        <w:rPr>
          <w:color w:val="E9E9E9"/>
          <w:spacing w:val="0"/>
          <w:w w:val="100"/>
          <w:position w:val="0"/>
          <w:sz w:val="12"/>
          <w:szCs w:val="12"/>
          <w:shd w:val="clear" w:color="auto" w:fill="auto"/>
          <w:lang w:val="ru-RU" w:eastAsia="ru-RU" w:bidi="ru-RU"/>
        </w:rPr>
        <w:t>СЕРТИФИКАТЕ ЭП</w:t>
      </w:r>
    </w:p>
    <w:p>
      <w:pPr>
        <w:pStyle w:val="Style27"/>
        <w:keepNext w:val="0"/>
        <w:keepLines w:val="0"/>
        <w:widowControl w:val="0"/>
        <w:shd w:val="clear" w:color="auto" w:fill="auto"/>
        <w:bidi w:val="0"/>
        <w:spacing w:before="0" w:after="0" w:line="240" w:lineRule="auto"/>
        <w:ind w:left="3360"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Дудина Марина Сергеевна</w:t>
      </w:r>
    </w:p>
    <w:p>
      <w:pPr>
        <w:pStyle w:val="Style27"/>
        <w:keepNext w:val="0"/>
        <w:keepLines w:val="0"/>
        <w:widowControl w:val="0"/>
        <w:shd w:val="clear" w:color="auto" w:fill="auto"/>
        <w:bidi w:val="0"/>
        <w:spacing w:before="0" w:after="0" w:line="240" w:lineRule="auto"/>
        <w:ind w:left="3360"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00954934В2Е7278АВВЕЕ83Э0АО9С901</w:t>
      </w:r>
      <w:r>
        <w:rPr>
          <w:color w:val="000000"/>
          <w:spacing w:val="0"/>
          <w:w w:val="100"/>
          <w:position w:val="0"/>
          <w:shd w:val="clear" w:color="auto" w:fill="auto"/>
          <w:lang w:val="ru-RU" w:eastAsia="ru-RU" w:bidi="ru-RU"/>
        </w:rPr>
        <w:t>В77</w:t>
      </w:r>
    </w:p>
    <w:p>
      <w:pPr>
        <w:pStyle w:val="Style27"/>
        <w:keepNext w:val="0"/>
        <w:keepLines w:val="0"/>
        <w:widowControl w:val="0"/>
        <w:shd w:val="clear" w:color="auto" w:fill="auto"/>
        <w:bidi w:val="0"/>
        <w:spacing w:before="0" w:after="220" w:line="240" w:lineRule="auto"/>
        <w:ind w:left="336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27.08.2024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20.11.2025</w:t>
      </w:r>
    </w:p>
    <w:p>
      <w:pPr>
        <w:pStyle w:val="Style14"/>
        <w:keepNext w:val="0"/>
        <w:keepLines w:val="0"/>
        <w:widowControl w:val="0"/>
        <w:shd w:val="clear" w:color="auto" w:fill="auto"/>
        <w:bidi w:val="0"/>
        <w:spacing w:before="0" w:after="490" w:line="240" w:lineRule="auto"/>
        <w:ind w:left="0" w:right="0" w:firstLine="0"/>
        <w:jc w:val="right"/>
      </w:pPr>
      <w:r>
        <w:drawing>
          <wp:anchor distT="0" distB="0" distL="114300" distR="1918970" simplePos="0" relativeHeight="125829385" behindDoc="0" locked="0" layoutInCell="1" allowOverlap="1">
            <wp:simplePos x="0" y="0"/>
            <wp:positionH relativeFrom="page">
              <wp:posOffset>2802890</wp:posOffset>
            </wp:positionH>
            <wp:positionV relativeFrom="paragraph">
              <wp:posOffset>152400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3195955</wp:posOffset>
                </wp:positionH>
                <wp:positionV relativeFrom="paragraph">
                  <wp:posOffset>225425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51.65000000000001pt;margin-top:17.75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М.П. Чеботина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Чеботина Марина Петровна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4СВ06ЕЕ646ЕЕСЭС70С902ЕЕС6АЕ1Е2Е6</w:t>
      </w:r>
    </w:p>
    <w:p>
      <w:pPr>
        <w:pStyle w:val="Style27"/>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18.04.2024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105" w:right="545" w:bottom="1105" w:left="107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10019665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9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22222"/>
      <w:sz w:val="11"/>
      <w:szCs w:val="11"/>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222222"/>
      <w:sz w:val="11"/>
      <w:szCs w:val="11"/>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5B5B5B"/>
      <w:sz w:val="12"/>
      <w:szCs w:val="12"/>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line="259" w:lineRule="auto"/>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0">
    <w:name w:val="Заголовок №1"/>
    <w:basedOn w:val="Normal"/>
    <w:link w:val="CharStyle21"/>
    <w:pPr>
      <w:widowControl w:val="0"/>
      <w:shd w:val="clear" w:color="auto" w:fill="auto"/>
      <w:spacing w:after="360"/>
      <w:outlineLvl w:val="0"/>
    </w:pPr>
    <w:rPr>
      <w:rFonts w:ascii="Arial" w:eastAsia="Arial" w:hAnsi="Arial" w:cs="Arial"/>
      <w:b w:val="0"/>
      <w:bCs w:val="0"/>
      <w:i w:val="0"/>
      <w:iCs w:val="0"/>
      <w:smallCaps w:val="0"/>
      <w:strike w:val="0"/>
      <w:sz w:val="32"/>
      <w:szCs w:val="32"/>
      <w:u w:val="none"/>
    </w:rPr>
  </w:style>
  <w:style w:type="paragraph" w:customStyle="1" w:styleId="Style24">
    <w:name w:val="Основной текст (4)"/>
    <w:basedOn w:val="Normal"/>
    <w:link w:val="CharStyle25"/>
    <w:pPr>
      <w:widowControl w:val="0"/>
      <w:shd w:val="clear" w:color="auto" w:fill="auto"/>
      <w:spacing w:after="100"/>
      <w:ind w:left="4000"/>
    </w:pPr>
    <w:rPr>
      <w:rFonts w:ascii="Georgia" w:eastAsia="Georgia" w:hAnsi="Georgia" w:cs="Georgia"/>
      <w:b w:val="0"/>
      <w:bCs w:val="0"/>
      <w:i w:val="0"/>
      <w:iCs w:val="0"/>
      <w:smallCaps w:val="0"/>
      <w:strike w:val="0"/>
      <w:color w:val="222222"/>
      <w:sz w:val="11"/>
      <w:szCs w:val="11"/>
      <w:u w:val="none"/>
    </w:rPr>
  </w:style>
  <w:style w:type="paragraph" w:customStyle="1" w:styleId="Style27">
    <w:name w:val="Основной текст (2)"/>
    <w:basedOn w:val="Normal"/>
    <w:link w:val="CharStyle28"/>
    <w:pPr>
      <w:widowControl w:val="0"/>
      <w:shd w:val="clear" w:color="auto" w:fill="auto"/>
      <w:ind w:left="3300"/>
    </w:pPr>
    <w:rPr>
      <w:rFonts w:ascii="Arial" w:eastAsia="Arial" w:hAnsi="Arial" w:cs="Arial"/>
      <w:b w:val="0"/>
      <w:bCs w:val="0"/>
      <w:i w:val="0"/>
      <w:iCs w:val="0"/>
      <w:smallCaps w:val="0"/>
      <w:strike w:val="0"/>
      <w:color w:val="5B5B5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