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Мурманской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ю51 @Гав.§оу.ги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НК/4144/2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ГОБУЗ «Кольская центральная районная больница»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екопоткс111@та11.1Т1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по конкурентной политике</w:t>
      </w:r>
    </w:p>
    <w:p>
      <w:pPr>
        <w:pStyle w:val="Style1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Мурманской области </w:t>
      </w:r>
      <w:r>
        <w:fldChar w:fldCharType="begin"/>
      </w:r>
      <w:r>
        <w:rPr/>
        <w:instrText> HYPERLINK "mailto:goszakaz@gov-murman.ru" </w:instrText>
      </w:r>
      <w:r>
        <w:fldChar w:fldCharType="separate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до8хаках@доу</w:t>
      </w:r>
      <w:r>
        <w:rPr>
          <w:color w:val="000080"/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: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тигтап^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Индивидуальный предприниматель Анисимов Павел Викторович </w:t>
      </w:r>
      <w:r>
        <w:fldChar w:fldCharType="begin"/>
      </w:r>
      <w:r>
        <w:rPr/>
        <w:instrText> HYPERLINK "mailto:fotonfly006@gmail.com"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1ЫопДу006@дтаП.сот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торговой площадки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1" w:right="977" w:bottom="1313" w:left="1140" w:header="0" w:footer="3" w:gutter="0"/>
          <w:pgNumType w:start="1"/>
          <w:cols w:num="2" w:space="720" w:equalWidth="0">
            <w:col w:w="4210" w:space="763"/>
            <w:col w:w="4810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 ко@й8-1:еп4ег.ги</w:t>
      </w: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21" w:right="0" w:bottom="125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051/06/106-683/2024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7277" w:val="left"/>
        </w:tabs>
        <w:bidi w:val="0"/>
        <w:spacing w:before="0" w:after="3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 сентября 2024 года</w:t>
        <w:tab/>
        <w:t>город Мурманск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Калитина Н.А. - заместитель руководителя Управления Федеральной антимонопольной службы по Мурманской области,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Прохорова М.Е. - начальник отдела контроля торгов Управления Федеральной антимонопольной службы по Мурманской области,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Неплюева А.В. - заместитель начальника отдела контроля торгов Управления Федеральной антимонопольной службы по Мурманской области, при участии представителя: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областного бюджетного учреждения здравоохранения «Кольская центральная районная больница» - Осиповой Е.С. (по доверенности),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Комитета по конкурентной политике Мурманской области (далее - Комитет) - Гусевой К.Е. (по доверенности),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индивидуального предпринимателя Анисимова Павла Викторовича - Бикбаева Р.Ш. (по доверенности),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индивидуального предпринимателя Анисимова Павла</w:t>
      </w:r>
    </w:p>
    <w:p>
      <w:pPr>
        <w:widowControl w:val="0"/>
        <w:spacing w:line="1" w:lineRule="exact"/>
      </w:pPr>
      <w:r>
        <w:drawing>
          <wp:anchor distT="127000" distB="0" distL="0" distR="0" simplePos="0" relativeHeight="125829378" behindDoc="0" locked="0" layoutInCell="1" allowOverlap="1">
            <wp:simplePos x="0" y="0"/>
            <wp:positionH relativeFrom="page">
              <wp:posOffset>718185</wp:posOffset>
            </wp:positionH>
            <wp:positionV relativeFrom="paragraph">
              <wp:posOffset>127000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Викторовича (далее - ИП Анисимов П.В., Заявитель) на действия Единой комиссии Комитета по конкурентной политике Мурманской области при проведении электронного аукциона «Поставка светильника операционного потолочного, ввод в эксплуатацию медицинского изделия, обучение правилам эксплуатации специалистов, эксплуатирующих медицинское изделие» (извещение № 0149200002324005540), в соответствии со статьёй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02.09.2024 в Единой информационной системе в сфере закупок - \у\у\у./акирк1.доу.ги размещено извещение о проведении аукциона в электронной форме.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 Государственное областное бюджетное учреждение здравоохранения «Кольская центральная районная больница».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 Комитет по конкурентной политике Мурманской области.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объекта закупки: Поставка светильника операционного потолочного, ввод в эксплуатацию медицинского изделия, обучение правилам эксплуатации специалистов, эксплуатирующих медицинское изделие.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контракта: 4 470 000,00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Заявителя, Единая комиссия Комитета неправомерно признала его заявку несоответствующей требованиям извещения ввиду того, что код вида медицинского изделия в представленной им копии регистрационного удостоверения отличается от кода, установленного Извещением.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ИП Анисимова П.В., отклонение по указанному основанию не предусмотрено Законом о контрактной системе, а характеристики товара, предложенные участником закупки, соответствуют параметрам, установленным Заказчиком в описании объекта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Заседание Комиссии Мурманского УФАС России по рассмотрению жалобы назначено на 23.09.2024 в 11 часов 30 минут.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 объявленного с целью получения дополнительных сведений перерыва, рассмотрение жалобы Заявителя продолжено 24.09.2024 в 11 часов 30 минут. Жалоба рассмотрена дистанционно посредством сервиса веб-видеоконференцсвязи.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Рассматриваемые торги проведены в порядке, предусмотренном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Мурманского УФАС России, рассмотрев доводы жалобы, проанализировав имеющиеся в деле документы, проведя в соответствии со статьей 99 Закона о контрактной системе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внеплановую проверку соблюдения требований законодательства Заказчиком и Уполномоченным органом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подпунктами 1, 3 части 2 статьи 42 Закона о контрактной системе извещение об осуществлении закупки, если иное не предусмотрено настоящим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Федеральным законом, должно содержать следующие электронные документы: описание объекта закупки в соответствии со статьей 33 настоящего Федерального закона; требования к содержанию, составу заявки на участие в закупке в соответствии с настоящим Федеральным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«а» пункта 2 части 1 статьи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настоящего Федерального закона, товарный знак (при наличии у товара товарного знака).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требованиям извещения, предметом закупки является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Светильник операционный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с применением кода КТРУ — 32.50.50.190-00002657.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Позиция КТРУ 32.50.50.190-00002657 в разделе «Справочная информация» содержит указание на ОКПД2 (32.50.13.190: Инструменты и приспособления, применяемые в медицинских целях, прочие, не включенные в другие группировки, 27.40.33.140: Осветители операционные, 27.40.39.110: Светильники и устройства осветительные прочие, не включенные в другие группировки, 32.50.50.190: Изделия медицинские, в том числе хирургические, прочие, не включенные в другие группировки), а также коды НКМИ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129360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: Светильник операционный,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129370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 Система для освещения операционной.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пункту 2.2 раздела 2 «Требования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 качеству и безопасности товара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» электронного документа «Описание объекта закупки», оборудование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должно соответствовать медицинским изделиям,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указанным в Перечне оборудования для оснащения и переоснащения медицинских организаций при реализации региональных программ модернизации первичного звена здравоохранения, утвержденного Приказом Минздрава России от 28.12.2020 № 1379н.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требованиями подпункта "а" пункта 1 части 5 статьи 49 Закона о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пунктам 1 - 8 части 12 статьи 48 Закона о контрактной системе при рассмотрении заявок на участие в закупке соответствующая заявка подлежит отклонению в случаях: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частью 6 статьи 45 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8" w:val="left"/>
        </w:tabs>
        <w:bidi w:val="0"/>
        <w:spacing w:before="0" w:after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21" w:right="821" w:bottom="1253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закупке.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16.09.2024 № 6122/24 на участие в закупке поступило 3 заявки.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Как следует из указанного протокола, заявка заявителя (№ 117282018) отклонена Единой комиссией Комитета на основании пункта 1 части 12 статьи 48 Закона о контрактной системе (несоответствие информации, предусмотренной извещением об осуществлении закупки) в связи с несоответствием кода вида медицинского изделия (129370), указанного в реестровой записи к регистрационному удостоверению №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РЗН 2022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/17358 товара, предложенного к поставке заявителем, коду вида медицинского изделия, товара, приобретаемого Заказчиком (129360).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Мурманского УФАС России проанализировав заявку Заявителя, установила, что указанным участником закупки предложен к поставке следующий товар: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Светильник операционный, 32.50.50.190-00002657, 32.50.50.190, Наименование медицинского изделия в соответствии с РУ: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;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о1оп1’1Л"' 68/68-А (Потолочный двухкупольный с 6-ти модульными куполами с 5-ю радиальными дополнительными модулями "звезда" в каждом куполе с блоком аварийного питания).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структурированной формы заявки Заявителя, описание характеристик заявленного к поставке медицинского изделия, соответствует требованиям, установленным в извещении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в соответствии с информацией, размещенной на сайте Росздравнадзора (1шр8://п)8/с1гаупас1/ог.доу.П1Уегу1сеУптеагс11) в реестровой записи № 50921 к регистрационному удостоверению № РЗН 2022/17358 27.05.202 указан код вида медицинского изделия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129370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соответствующий выбранному Заказчиком КТРУ.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Мурманского УФАС России приходит к выводу, что основанием для отклонения заявки общества явилось несоответствие кода вида медицинского изделия (129370) товара, предложенного заявителем к поставке, коду вида медицинского изделия приобретаемого Заказчиком товара.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письменным пояснения Заказчика, в соответствии с Перечнем оборудования для оснащения и переоснащения медицинских организаций при реализации региональных программ модернизации первичного звена здравоохранения, утвержденного Приказом Минздрава России от 28.12.2020 № 1379н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поставке могут быть предложены исключительно светильники операционные с кодом вида номенклатурной классификации медицинских изделий 129360 «Светильник операционный потолочный» (позиция 55).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также ссылается на соглашение о выделении бюджетных средств (субсидии), согласно которому, любое несоответствие приобретенного в рамках нацпроекта медицинского оборудования Приказу 1379н, будет являться нецелевым использованием федеральных денежных средств.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 w:firstLine="720"/>
        <w:jc w:val="both"/>
        <w:rPr>
          <w:sz w:val="24"/>
          <w:szCs w:val="24"/>
        </w:rPr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10" w:right="824" w:bottom="516" w:left="1102" w:header="682" w:footer="8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В соответствии с частью 3 статьи 7 Закона о контрактной системе информация, предусмотренная Законом и размещенная в единой информационной системе, должна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2024-4747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быть полной и достоверной.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Однако, в рамках внеплановой проверки действий Заказчика, Комиссией Мурманского УФАС России установлено, что описание объекта закупки, в нарушение части 3 статьи 7 Закона о контрактной системе не содержало указание на соответствие медицинского изделия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конкретному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коду НКМИ. Заказчиком указаны лишь технические характеристики товара, требуемого к поставке, которым предложенный товар Заявителем соответствовал. При этом, указанному в позиции КТРУ 32.50.50.190</w:t>
        <w:softHyphen/>
        <w:t>00002657 коду НКМИ 129370 товар, предложенный Заявителем, соответствовал.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Считаем также необходимым отметить, что код вида медицинского изделия не относится ни к конкретным показателям товара (ни к качественной, ни к эксплуатационной, ни к технической характеристике), не является товарным знаком и не является указанием на страну происхождения, следовательно, он не подлежит указанию в первой части заявки. Также сам код не является документом, подтверждающим соответствие товара требованиям законодательства Российской Федерации, поскольку таковым документом является регистрационное удостоверение, следовательно, в составе заявки на участие в закупке отдельно не указывается.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 НКМИ в позиции КТРУ содержится в справочной информации и не образует описания товара, работы, услуги в понимании статьи 33 Закона о контрактной системе и не включен в перечень информации, подлежащей обязательному использованию заказчиком.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Аналогичная позиция по указанному вопросу содержится в письме Министерства здравоохранения Российской Федерации от 08.02.2023г. № 25-3/1152, а также в Письме Минфина России от 04.09.2020 № 24-06-08/77872.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изложенного следует, что код НКМИ не подлежит указанию в заявке, и как следствие, не может стать правомерным основанием для ее отклонения. В рассматриваемом случае, Заявитель предложил товар (медицинское изделие) по качественным, эксплуатационным, техническим характеристикам подходящий под описание объекта закупки (поскольку именно данная часть извещения о закупке является выражением потребности заказчика в конкретном товаре).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Мурманского УФАС России усматривает в действиях Единой комиссии Комитета, нарушение пункта 1 части 12 статьи 48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Мурманского УФАС России приходит к обоснованности доводов жалобы.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Мурманского УФАС России, руководствуясь статьями 99, 106 Закона о контрактной системе,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индивидуального предпринимателя Анисимова Павла Викторовича на действия Единой комиссии Комитета по конкурентной политике Мурманской области при проведении электронного аукциона «Поставка светильника операционного потолочного, ввод в эксплуатацию медицинского изделия, обучение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правилам эксплуатации специалистов, эксплуатирующих медицинское изделие» (извещение № 0149200002324005540) 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Единую комиссию Комитета по конкурентной политике Мурманской области нарушившей пункт 1 части 12 статьи 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Государственное областное бюджетное учреждение здравоохранения «Кольская центральная районная больница» нарушившим часть 3 статьи 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36" w:val="left"/>
        </w:tabs>
        <w:bidi w:val="0"/>
        <w:spacing w:before="0" w:after="280" w:line="29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допущенных нарушений.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течение трёх месяцев со дня его принятия.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52400" distB="374650" distL="0" distR="0" simplePos="0" relativeHeight="125829379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152400</wp:posOffset>
                </wp:positionV>
                <wp:extent cx="1700530" cy="2349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149999999999999pt;margin-top:12.pt;width:133.90000000000001pt;height:18.5pt;z-index:-125829374;mso-wrap-distance-left:0;mso-wrap-distance-top:12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5425" distB="0" distL="0" distR="1786255" simplePos="0" relativeHeight="125829381" behindDoc="0" locked="0" layoutInCell="1" allowOverlap="1">
            <wp:simplePos x="0" y="0"/>
            <wp:positionH relativeFrom="page">
              <wp:posOffset>2573655</wp:posOffset>
            </wp:positionH>
            <wp:positionV relativeFrom="paragraph">
              <wp:posOffset>225425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3034030</wp:posOffset>
                </wp:positionH>
                <wp:positionV relativeFrom="paragraph">
                  <wp:posOffset>628015</wp:posOffset>
                </wp:positionV>
                <wp:extent cx="127698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38.90000000000001pt;margin-top:49.450000000000003pt;width:100.5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2988310</wp:posOffset>
                </wp:positionH>
                <wp:positionV relativeFrom="paragraph">
                  <wp:posOffset>313690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35.30000000000001pt;margin-top:24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374650" distL="0" distR="0" simplePos="0" relativeHeight="125829382" behindDoc="0" locked="0" layoutInCell="1" allowOverlap="1">
                <wp:simplePos x="0" y="0"/>
                <wp:positionH relativeFrom="page">
                  <wp:posOffset>5938520</wp:posOffset>
                </wp:positionH>
                <wp:positionV relativeFrom="paragraph">
                  <wp:posOffset>152400</wp:posOffset>
                </wp:positionV>
                <wp:extent cx="1069975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Калитина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7.60000000000002pt;margin-top:12.pt;width:84.25pt;height:18.5pt;z-index:-125829371;mso-wrap-distance-left:0;mso-wrap-distance-top:12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Калитина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10820" distB="953770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210820</wp:posOffset>
                </wp:positionV>
                <wp:extent cx="1246505" cy="2349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16.600000000000001pt;width:98.150000000000006pt;height:18.5pt;z-index:-125829369;mso-wrap-distance-left:0;mso-wrap-distance-top:16.600000000000001pt;mso-wrap-distance-right:0;mso-wrap-distance-bottom:75.10000000000000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1088390" distL="0" distR="0" simplePos="0" relativeHeight="125829386" behindDoc="0" locked="0" layoutInCell="1" allowOverlap="1">
                <wp:simplePos x="0" y="0"/>
                <wp:positionH relativeFrom="page">
                  <wp:posOffset>2586355</wp:posOffset>
                </wp:positionH>
                <wp:positionV relativeFrom="paragraph">
                  <wp:posOffset>12700</wp:posOffset>
                </wp:positionV>
                <wp:extent cx="2069465" cy="2984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946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color w:val="6B6B6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Калитина Наталия Александровна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67330Э7327В37318156А55ЕС0А95С725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B6B6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color w:val="6B6B6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24.07.2024 по 17.10.2025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03.65000000000001pt;margin-top:1.pt;width:162.95000000000002pt;height:23.5pt;z-index:-125829367;mso-wrap-distance-left:0;mso-wrap-distance-top:1.pt;mso-wrap-distance-right:0;mso-wrap-distance-bottom:85.700000000000003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color w:val="6B6B6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Калитина Наталия Александровна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67330Э7327В37318156А55ЕС0А95С725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B6B6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color w:val="6B6B6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24.07.2024 по 17.10.2025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42925" distB="320040" distL="0" distR="1786255" simplePos="0" relativeHeight="125829388" behindDoc="0" locked="0" layoutInCell="1" allowOverlap="1">
            <wp:simplePos x="0" y="0"/>
            <wp:positionH relativeFrom="page">
              <wp:posOffset>2573655</wp:posOffset>
            </wp:positionH>
            <wp:positionV relativeFrom="paragraph">
              <wp:posOffset>542925</wp:posOffset>
            </wp:positionV>
            <wp:extent cx="353695" cy="53657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3034030</wp:posOffset>
                </wp:positionH>
                <wp:positionV relativeFrom="paragraph">
                  <wp:posOffset>945515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38.90000000000001pt;margin-top:74.45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2988310</wp:posOffset>
                </wp:positionH>
                <wp:positionV relativeFrom="paragraph">
                  <wp:posOffset>634365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35.30000000000001pt;margin-top:49.950000000000003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01090" distB="0" distL="0" distR="0" simplePos="0" relativeHeight="125829389" behindDoc="0" locked="0" layoutInCell="1" allowOverlap="1">
                <wp:simplePos x="0" y="0"/>
                <wp:positionH relativeFrom="page">
                  <wp:posOffset>2586355</wp:posOffset>
                </wp:positionH>
                <wp:positionV relativeFrom="paragraph">
                  <wp:posOffset>1101090</wp:posOffset>
                </wp:positionV>
                <wp:extent cx="2130425" cy="29845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color w:val="6B6B6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Прохорова Маргарита Евгеньевна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ЗЕ63ЕА1ВЕ93Е8ЕЕА2Е0АВА5АЕ163С0ЭВ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B6B6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color w:val="6B6B6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04.04.2024 </w:t>
                            </w:r>
                            <w:r>
                              <w:rPr>
                                <w:color w:val="8D8D8D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28.06.2025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03.65000000000001pt;margin-top:86.700000000000003pt;width:167.75pt;height:23.5pt;z-index:-125829364;mso-wrap-distance-left:0;mso-wrap-distance-top:86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color w:val="6B6B6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Прохорова Маргарита Евгеньевна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ЗЕ63ЕА1ВЕ93Е8ЕЕА2Е0АВА5АЕ163С0ЭВ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B6B6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color w:val="6B6B6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04.04.2024 </w:t>
                      </w:r>
                      <w:r>
                        <w:rPr>
                          <w:color w:val="8D8D8D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28.06.2025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3075" distB="691515" distL="0" distR="0" simplePos="0" relativeHeight="125829391" behindDoc="0" locked="0" layoutInCell="1" allowOverlap="1">
                <wp:simplePos x="0" y="0"/>
                <wp:positionH relativeFrom="page">
                  <wp:posOffset>5850255</wp:posOffset>
                </wp:positionH>
                <wp:positionV relativeFrom="paragraph">
                  <wp:posOffset>473075</wp:posOffset>
                </wp:positionV>
                <wp:extent cx="1158240" cy="23495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24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М.Е. Прохорова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0.65000000000003pt;margin-top:37.25pt;width:91.200000000000003pt;height:18.5pt;z-index:-125829362;mso-wrap-distance-left:0;mso-wrap-distance-top:37.25pt;mso-wrap-distance-right:0;mso-wrap-distance-bottom:54.450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М.Е. Прохорова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50190" distB="635" distL="0" distR="0" simplePos="0" relativeHeight="125829393" behindDoc="0" locked="0" layoutInCell="1" allowOverlap="1">
                <wp:simplePos x="0" y="0"/>
                <wp:positionH relativeFrom="page">
                  <wp:posOffset>2988310</wp:posOffset>
                </wp:positionH>
                <wp:positionV relativeFrom="paragraph">
                  <wp:posOffset>250190</wp:posOffset>
                </wp:positionV>
                <wp:extent cx="1722120" cy="25590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35.30000000000001pt;margin-top:19.699999999999999pt;width:135.59999999999999pt;height:20.150000000000002pt;z-index:-125829360;mso-wrap-distance-left:0;mso-wrap-distance-top:19.69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82880" distL="0" distR="0" simplePos="0" relativeHeight="125829395" behindDoc="0" locked="0" layoutInCell="1" allowOverlap="1">
                <wp:simplePos x="0" y="0"/>
                <wp:positionH relativeFrom="page">
                  <wp:posOffset>5911215</wp:posOffset>
                </wp:positionH>
                <wp:positionV relativeFrom="paragraph">
                  <wp:posOffset>88900</wp:posOffset>
                </wp:positionV>
                <wp:extent cx="1097280" cy="23495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А.В. Неплюева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65.44999999999999pt;margin-top:7.pt;width:86.400000000000006pt;height:18.5pt;z-index:-125829358;mso-wrap-distance-left:0;mso-wrap-distance-top:7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А.В. Неплюева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Неллнзева Анна Владимировна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00ЕС1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470ССЕВЕВОА07В393А01А5059В92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^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960"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21.02.2024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16.05.2025</w:t>
      </w:r>
    </w:p>
    <w:sectPr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050" w:right="822" w:bottom="1136" w:left="1103" w:header="622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10034905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2024-4747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200000000000003pt;margin-top:790.14999999999998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2024-4747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2024-4747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2024-4747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10034905</wp:posOffset>
              </wp:positionV>
              <wp:extent cx="648970" cy="10033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2024-4747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57.200000000000003pt;margin-top:790.14999999999998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2024-4747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7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76199"/>
      <w:sz w:val="72"/>
      <w:szCs w:val="72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5">
    <w:name w:val="Подпись к картинк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37">
    <w:name w:val="Основной текст (6)_"/>
    <w:basedOn w:val="DefaultParagraphFont"/>
    <w:link w:val="Style3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2">
    <w:name w:val="Основной текст (7)"/>
    <w:basedOn w:val="Normal"/>
    <w:link w:val="CharStyle3"/>
    <w:pPr>
      <w:widowControl w:val="0"/>
      <w:shd w:val="clear" w:color="auto" w:fill="auto"/>
      <w:spacing w:after="2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6199"/>
      <w:sz w:val="72"/>
      <w:szCs w:val="72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90"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after="19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4">
    <w:name w:val="Подпись к картинке"/>
    <w:basedOn w:val="Normal"/>
    <w:link w:val="CharStyle2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36">
    <w:name w:val="Основной текст (6)"/>
    <w:basedOn w:val="Normal"/>
    <w:link w:val="CharStyle37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footer" Target="footer4.xml"/></Relationships>
</file>