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ю51 @Гав.§оу.ги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НК/4145/2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ГОБУЗ «Кольская центральная районная больница»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екопот_ксгЪ@таП.ги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конкурентной политике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Мурманской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"mailto:goszakaz@gov-murman.ru"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до8/ака/@доу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vertAlign w:val="subscript"/>
          <w:lang w:val="ru-RU" w:eastAsia="ru-RU" w:bidi="ru-RU"/>
        </w:rPr>
        <w:t>2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тигтап.ги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торговой площадки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695" w:bottom="1198" w:left="1140" w:header="0" w:footer="3" w:gutter="0"/>
          <w:pgNumType w:start="1"/>
          <w:cols w:num="2" w:space="720" w:equalWidth="0">
            <w:col w:w="4210" w:space="1051"/>
            <w:col w:w="480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ко@й8-1:еп4ег.ги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0" w:bottom="11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051/06/106-683/2024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7272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сентября 2024 года</w:t>
        <w:tab/>
        <w:t>город Мурманск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по тексту решения — Комиссия Мурманского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Калитина Н.А. - заместитель руководителя Управления Федеральной антимонопольной службы по Мурманской области,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Прохорова М.Е. - начальник отдела контроля торгов Управления Федеральной антимонопольной службы по Мурманской области,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Неплюева А.В. - заместитель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24.09.2024 по делу № 051/06/106-683/2024, принятого по итогам рассмотрения жалобы индивидуального предпринимателя Анисимова Павла Викторовича (далее - ИП Анисимов П.В., Заявитель) на действия Единой комиссии Комитета по конкурентной политике Мурманской области при проведении электронного аукциона «Поставка светильника операционного потолочного, ввод в эксплуатацию медицинского изделия, обучение правилам эксплуатации специалистов, эксплуатирующих медицинское изделие» (извещение № 0149200002324005540), руководствуясь частями 22 и 23 статьи 99,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340" w:line="240" w:lineRule="auto"/>
        <w:ind w:left="4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Государственному областному бюджетному учреждению здравоохранения «Кольская центральная районная больница», Единой комиссии Комитета по конкурентной политике Мурманской области устранить нарушения части 3 статьи 7, пункта 1 части 12 статьи 48 Федерального закона от 05.04.2013 № 44-ФЗ «О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" w:name="bookmark2"/>
      <w:r>
        <w:rPr>
          <w:color w:val="000000"/>
          <w:spacing w:val="0"/>
          <w:position w:val="0"/>
          <w:sz w:val="46"/>
          <w:szCs w:val="46"/>
          <w:shd w:val="clear" w:color="auto" w:fill="auto"/>
          <w:lang w:val="ru-RU" w:eastAsia="ru-RU" w:bidi="ru-RU"/>
        </w:rPr>
        <w:t>ПИШИ 111111111111111</w:t>
      </w:r>
      <w:bookmarkEnd w:id="2"/>
      <w:r>
        <w:rPr>
          <w:color w:val="000000"/>
          <w:spacing w:val="0"/>
          <w:position w:val="0"/>
          <w:sz w:val="46"/>
          <w:szCs w:val="46"/>
          <w:shd w:val="clear" w:color="auto" w:fill="auto"/>
          <w:lang w:val="ru-RU" w:eastAsia="ru-RU" w:bidi="ru-RU"/>
        </w:rPr>
        <w:br w:type="page"/>
      </w:r>
      <w:r>
        <w:rPr>
          <w:rStyle w:val="CharStyle17"/>
        </w:rPr>
        <w:t>контрактной системе в сфере закупок товаров, работ, услуг для обеспечения государственных и муниципальных нужд» путем: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отмены всех протоколов, составленных в ходе проведении закупки;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4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внесения изменений в извещение о проведении аукциона (электронные документы в составе извещения) либо аннулирования определения поставщика.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4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ООО «РТС-тендер» обеспечить Единой комиссии Комитета по конкурентной политике Мурманской области, Заказчику, возможность выполнения пункта 1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260" w:line="240" w:lineRule="auto"/>
        <w:ind w:left="4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ООО «РТС-тендер», Заказчику, Единой комиссии Комитета по конкурентной политике Мурманской области, исполнить предписание и в срок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 23 октября 2024 года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представить в адрес Управления Федеральной антимонопольной службы по Мурманской области доказательства исполнения предписания в письменном виде либо в форме электронного документа (в соответствии с законом об электронной цифровой подписи) на электронный адрес: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1о51@Еа8.до^ги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 предупреждает, что в соответствии с частью 7 статьи 19.5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трёх месяцев со дня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24130" distB="0" distL="1997710" distR="1903730" simplePos="0" relativeHeight="125829378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36830</wp:posOffset>
            </wp:positionV>
            <wp:extent cx="389890" cy="57277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</wp:posOffset>
                </wp:positionV>
                <wp:extent cx="1700530" cy="23495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1.pt;width:133.90000000000001pt;height:18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472440</wp:posOffset>
                </wp:positionV>
                <wp:extent cx="128333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55000000000001pt;margin-top:37.2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161925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95000000000002pt;margin-top:12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Калитина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Калитина Наталия Александровна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6733ОО7327В37318156А55ЕС0А95С725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90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25400</wp:posOffset>
                </wp:positionV>
                <wp:extent cx="1246505" cy="23495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99999999999999pt;margin-top:2.pt;width:98.150000000000006pt;height:18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24.07.2024 по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17.10.2025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1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59999999999999pt;margin-top:36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М.Е. Прохорова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Прохорова Маргарита Евгеньевна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ЗЕ63ЕА1ВЕ93Е8ЕЕА2ЕОАВА5АЕ163СООВ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both"/>
      </w:pP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04.04.2024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28.06.2025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2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464185</wp:posOffset>
                </wp:positionV>
                <wp:extent cx="127698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55000000000001pt;margin-top:36.550000000000004pt;width:100.55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1.95000000000002pt;margin-top:12.1pt;width:135.84999999999999pt;height:20.15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А.В. Неплюева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Неплюева Анна Владимировна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00ЕС1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470ССЕВЕВОА07В393А91А5059В92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both"/>
      </w:pP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>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.02.2024 по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>16.05.2025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61" w:right="535" w:bottom="1198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76199"/>
      <w:sz w:val="72"/>
      <w:szCs w:val="72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50"/>
      <w:sz w:val="46"/>
      <w:szCs w:val="46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2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6199"/>
      <w:sz w:val="72"/>
      <w:szCs w:val="72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9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30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50"/>
      <w:sz w:val="46"/>
      <w:szCs w:val="46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