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96010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622300</wp:posOffset>
                </wp:positionV>
                <wp:extent cx="2435225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1о777г1ак.цоу.ги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39842/24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00000000000001pt;margin-top:49.pt;width:191.75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1о777г1ак.цоу.ги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39842/24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 ФНС России по камеральному контролю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/акир1&lt;1.19Я)2@1а.х.доу.П1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«Триумф»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1гшт1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Ьи8те88@дтай.сот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№077/06/106-13076/2024 о нарушении</w:t>
        <w:br/>
        <w:t>законодательства о контрактной системе</w:t>
        <w:br/>
        <w:t>23.09.2024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МИ ФНС России по камеральному контролю, ООО «Триумф»,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«Триумф» (далее — Заявитель) на действия МИ ФНС России по камеральному контролю (далее — Заказчик) при проведении запроса котировок в электронной форме на право заключения государственного контракта на оказание услуг по комплексному содержанию административного здания (нежилого фонда) (Закупка № 0173100017724000006)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указывал, что Заказчиком неправомерно в один лот объединены работы по техническому обслуживанию зданий, сооружений и услуги по уборке зданий, сооружений, прилегающих к ним территорий, при этом Заявитель отмечает, что, как в отношении закупочных процедур, объектом которых являются работы по техническому обслуживанию зданий, сооружений, так и в отношении закупочных процедур, объектом которых являются работы услуги по услуг по уборке зданий, сооружений, прилегающих к ним территорий, приложением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Приложение), предусмотренным постановлением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№2571), определены различные дополнительные требования к участникам закупочных процедур, что ограничивает участников закупки, так как лица, обладающие исключительно опытом оказания услуг по уборке зданий, сооружений, прилегающих к ним территорий, либо обладающие исключительно опытом выполнения работ по техническому обслуживанию зданий, сооружений, не могут принять участие в закупке, ввиду отсутствия необходимо опыта.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2024-45121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ч.1, 1.1, 2 и 2.1 ст. 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 по текущему ремонту зданий, сооружений к участникам закупочной процедуры предъявляются дополнительные требования о наличие у участника закупки следующего опыта выполнения работ: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70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1" w:right="539" w:bottom="696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п.36 Приложения при проведении закупочной процедуры объектом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2024-45121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закупочной процедуры является оказание услуг по комплексному содержанию административного здания (нежилого фонда), максимальное значение цены контракта составляет 4 586 600,00 руб., при этом дополнительные требования к участникам закупки установлены Заказчиком в соответствии с п.14 и п.36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Заказчиком возражениям при формировании извещения и включении в одни лот работ по уборке и техническому обслуживанию здания Заказчик руководствовался кодом по общероссийскому классификатор продукции по видам экономической деятельности 81.10.10.000 «Услуги по обслуживанию помещений комплексные».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дополнительные требования к участникам закупки установлены Заказчиком в соответствии с п.14, 36 Приложения в связи с тем, что стоимость услуг по техническому обслуживанию здания превышают 1 000 000 руб., при этом установление дополнительных требований по двум пунктам Приложения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единовременно не может являться ограничением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также отмечает, что положениями Постановления 2571 разграничены требования, касающиеся опыта выполнения услуг по уборке зданий, сооружений, прилегающих к ним территорий (п.36) и работ по техническому обслуживанию зданий, сооружений (п.14).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формирование объекта закупки подобным образом, то есть объединение нескольких работ, в отношении которых предусмотрены обособленные требования, установленные Постановлением № 2571, ограничивает круг потенциальных участников закупки, поскольку, например, участник обладающий опытом по техническому обслуживанию зданий, сооружений, не сможет участвовать в обжалуемой закупочной процедуре, поскольку может не обладать необходимым опытом оказания услуг в части уборке зданий, сооружений, прилегающих к ним территорий и соответственно не сможет подтвердить свое соответствие установленным требованиям по п.36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Заказчика ч.6 ст.31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в составе извещения Заказчиком указано на необходимость выполнения работ с неопределенным объемом, однако формирование цены таких работ в соответствии с ч.24 ст.22 Закона о контрактной системе не осуществлялось.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п.7 «Перечень, объем и периодичность оказания услуг по эксплуатационно-техническому обслуживанию инженерных систем и помещений» описания объекта закупки предусмотрены, в том числе, работы с неопределенным объемом, например: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«1.4. Устранение неисправностей кровельного покрытия в местах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примыкания к конструктивным элементам: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«1.5. Укрепление парапетных ограждений: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«1.6. Проверка исправности слуховых окон и жалюзи (открытие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закрытие):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«1.7. Изготовление новых или ремонт существующих ходовых досок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переходных мостиков: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«1.8. Проверка герметичности стыков и устранения их протечек: по мере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«1.9. Промазка суриковой замазкой свищей, участков гребней стальной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кровли в местах протечек: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«1.10.Прочистка водосточных труб и ливневой канализации: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«1.11.Укрепление водосточных труб, колен и ливневой канализации: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9" w:val="left"/>
        </w:tabs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«1.12.Прочистка воронок водосточных труб с ремонтом раструбов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воронок в местах соединений: по мере необходимости»;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«1.13.Закрепление зонтов над вытяжками и трубами: по мере необходимости».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ч.24 ст.22 Закона о контрактной системе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ст.19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Закона о контрактной системе,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Законом о контрактной системе не установлено иное.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ч.1 ст.42 Закона о контрактной системе извещение об осуществлении закупки должно содержать информацию информация об объеме (за исключением случая, предусмотренного ч.24 ст.22 Закона о контрактной системе), о единице измерения (при наличии) и месте выполнения работы или оказания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извещении об осуществлении закупки Заказчиком не указано на проведение конкурентной процедуры в соответствии с ч.24 ст.22 Закона о контрактной системе, при этом объем вышеуказанных работ в описании объекта закупки однозначным образом не определен Заказчиком.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 об обоснованности довода жалобы, а также о нарушении Заказчиком п.7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2024-45121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установлено, что 17.09.2024 Заказчиком опубликовано извещение об отмене определения поставщика (подрядчика, исполнителя) №ИО1.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«Триумф» на действия МИ ФНС России по камеральному контролю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ч.6 ст.31, п.7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исполнение предписание Заказчику не выдавать, так как закупочная процедура отменена Заказчиком.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3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22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1.pt;width:149.30000000000001pt;height:19.900000000000002pt;z-index:-125829372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23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7.05000000000001pt;margin-top:11.pt;width:81.100000000000009pt;height:19.900000000000002pt;z-index:-125829369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00Э590946С31СЕ073ВЕ5С5О6ЕЕ7501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2Е366ЕОЗОЕЕ902О8968РА4В2С7О60465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10314940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2024-45121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812.2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2024-45121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2024-45121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64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3.649999999999999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4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