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4582" w:h="3803" w:wrap="around" w:vAnchor="text" w:hAnchor="margin" w:x="187" w:y="-31"/>
        <w:widowControl w:val="0"/>
        <w:keepNext w:val="0"/>
        <w:keepLines w:val="0"/>
        <w:shd w:val="clear" w:color="auto" w:fill="auto"/>
        <w:bidi w:val="0"/>
        <w:spacing w:before="0" w:after="180" w:line="274" w:lineRule="exact"/>
        <w:ind w:left="20" w:right="0" w:firstLine="0"/>
      </w:pPr>
      <w:r>
        <w:rPr>
          <w:rStyle w:val="CharStyle4"/>
          <w:b/>
          <w:bCs/>
          <w:spacing w:val="0"/>
        </w:rPr>
        <w:t>ФЕДЕРАЛЬНАЯ АНТИМОНОПОЛЬНАЯ СЛУЖБА</w:t>
      </w:r>
    </w:p>
    <w:p>
      <w:pPr>
        <w:pStyle w:val="Style3"/>
        <w:framePr w:w="4582" w:h="3803" w:wrap="around" w:vAnchor="text" w:hAnchor="margin" w:x="187" w:y="-31"/>
        <w:widowControl w:val="0"/>
        <w:keepNext w:val="0"/>
        <w:keepLines w:val="0"/>
        <w:shd w:val="clear" w:color="auto" w:fill="auto"/>
        <w:bidi w:val="0"/>
        <w:spacing w:before="0" w:after="226" w:line="274" w:lineRule="exact"/>
        <w:ind w:left="20" w:right="0" w:firstLine="0"/>
      </w:pPr>
      <w:r>
        <w:rPr>
          <w:rStyle w:val="CharStyle4"/>
          <w:b/>
          <w:bCs/>
          <w:spacing w:val="0"/>
        </w:rPr>
        <w:t>УПРАВЛЕНИЕ Федеральной антимонопольной службы по Забайкальскому краю</w:t>
      </w:r>
    </w:p>
    <w:p>
      <w:pPr>
        <w:pStyle w:val="Style5"/>
        <w:framePr w:w="4582" w:h="3803" w:wrap="around" w:vAnchor="text" w:hAnchor="margin" w:x="187" w:y="-31"/>
        <w:widowControl w:val="0"/>
        <w:keepNext w:val="0"/>
        <w:keepLines w:val="0"/>
        <w:shd w:val="clear" w:color="auto" w:fill="auto"/>
        <w:bidi w:val="0"/>
        <w:spacing w:before="0" w:after="161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Лермонтова, 14, а/я 803, г. Чита, Забайкальский край, 672000 тел. (3022) 35-18-41, факс (3022) 32-12-31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"mailto:to75@fas.gov.ru"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to75@fas.gov.ru</w:t>
      </w:r>
      <w:r>
        <w:fldChar w:fldCharType="end"/>
      </w:r>
    </w:p>
    <w:p>
      <w:pPr>
        <w:pStyle w:val="Style7"/>
        <w:framePr w:w="4582" w:h="3803" w:wrap="around" w:vAnchor="text" w:hAnchor="margin" w:x="187" w:y="-31"/>
        <w:widowControl w:val="0"/>
        <w:keepNext w:val="0"/>
        <w:keepLines w:val="0"/>
        <w:shd w:val="clear" w:color="auto" w:fill="auto"/>
        <w:bidi w:val="0"/>
        <w:jc w:val="left"/>
        <w:spacing w:before="0" w:after="291" w:line="240" w:lineRule="exact"/>
        <w:ind w:left="520" w:right="0" w:firstLine="0"/>
      </w:pPr>
      <w:r>
        <w:rPr>
          <w:rStyle w:val="CharStyle9"/>
          <w:spacing w:val="-50"/>
        </w:rPr>
        <w:t>j(0 (!</w:t>
      </w:r>
      <w:r>
        <w:rPr>
          <w:rStyle w:val="CharStyle10"/>
          <w:spacing w:val="0"/>
        </w:rPr>
        <w:t xml:space="preserve"> </w:t>
      </w:r>
      <w:r>
        <w:rPr>
          <w:rStyle w:val="CharStyle8"/>
          <w:spacing w:val="0"/>
        </w:rPr>
        <w:t xml:space="preserve">2017 № </w:t>
      </w:r>
      <w:r>
        <w:rPr>
          <w:rStyle w:val="CharStyle11"/>
          <w:spacing w:val="120"/>
        </w:rPr>
        <w:t>04-03</w:t>
      </w:r>
      <w:r>
        <w:rPr>
          <w:rStyle w:val="CharStyle12"/>
          <w:spacing w:val="120"/>
        </w:rPr>
        <w:t>7</w:t>
      </w:r>
    </w:p>
    <w:p>
      <w:pPr>
        <w:pStyle w:val="Style7"/>
        <w:framePr w:w="4582" w:h="3803" w:wrap="around" w:vAnchor="text" w:hAnchor="margin" w:x="187" w:y="-31"/>
        <w:tabs>
          <w:tab w:leader="none" w:pos="2562" w:val="center"/>
        </w:tabs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680" w:right="0" w:firstLine="0"/>
      </w:pPr>
      <w:r>
        <w:rPr>
          <w:rStyle w:val="CharStyle11"/>
          <w:spacing w:val="120"/>
        </w:rPr>
        <w:t>На №</w:t>
        <w:tab/>
        <w:t>от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19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«Перспектива»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244"/>
        <w:ind w:left="1620" w:right="0" w:hanging="9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443099, г. Самара, ул. Куйбышева, 79, 64 Тел: 89878914800, </w:t>
      </w:r>
      <w:r>
        <w:fldChar w:fldCharType="begin"/>
      </w:r>
      <w:r>
        <w:rPr>
          <w:color w:val="000000"/>
        </w:rPr>
        <w:instrText> HYPERLINK "mailto:pers-tender@mail.ru"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pers-tender@mail.ru</w:t>
      </w:r>
      <w:r>
        <w:fldChar w:fldCharType="end"/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Уполномоченный орган: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Администрация муниципального района "Забайкалье! район"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240" w:line="226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Место нахождения: 674650, пгт. Забайкальск, ул. Красноармейская, дом 40А (302-51)2-16-01 </w:t>
      </w:r>
      <w:r>
        <w:fldChar w:fldCharType="begin"/>
      </w:r>
      <w:r>
        <w:rPr>
          <w:color w:val="000000"/>
        </w:rPr>
        <w:instrText> HYPERLINK "mailto:zabkeumi@mail.ru"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zabkeumi@mail.ru</w:t>
      </w:r>
      <w:r>
        <w:fldChar w:fldCharType="end"/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Муниципальное учреждение "Отдел материально- технического обеспечения Администрации муниципального района "Забайкалье!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26" w:lineRule="exact"/>
        <w:ind w:left="7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район"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186" w:line="226" w:lineRule="exact"/>
        <w:ind w:left="646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Почтовый адрес: Россия, 674650, пгт. Забайкальск, у Красноармейская, дом 40А Телефон: (302-51)2-22-71 </w:t>
      </w:r>
      <w:r>
        <w:fldChar w:fldCharType="begin"/>
      </w:r>
      <w:r>
        <w:rPr>
          <w:color w:val="000000"/>
        </w:rPr>
        <w:instrText> HYPERLINK "mailto:inna-dondokova.zab@mail.ru"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inna-dondokova.zab@mail.ru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82"/>
        <w:ind w:left="3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об устранении нарушения законодательства Российской Федерации о контрактной системе в сфере закупок по жалобе № 268</w:t>
      </w:r>
    </w:p>
    <w:p>
      <w:pPr>
        <w:pStyle w:val="Style7"/>
        <w:tabs>
          <w:tab w:leader="none" w:pos="6238" w:val="left"/>
        </w:tabs>
        <w:widowControl w:val="0"/>
        <w:keepNext w:val="0"/>
        <w:keepLines w:val="0"/>
        <w:shd w:val="clear" w:color="auto" w:fill="auto"/>
        <w:bidi w:val="0"/>
        <w:spacing w:before="0" w:after="262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08 ноября 2017 года</w:t>
        <w:tab/>
        <w:t>г.Чита, ул.Лермонтова, 14</w:t>
      </w:r>
    </w:p>
    <w:p>
      <w:pPr>
        <w:pStyle w:val="Style7"/>
        <w:tabs>
          <w:tab w:leader="none" w:pos="6238" w:val="left"/>
        </w:tabs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20" w:right="40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Забайкальского У ФАС России по рассмотрению жалоб в сфере закупок в составе: председателя комиссии А.В. Горбуновой заместителя руководителя управления, членов комиссии:</w:t>
        <w:tab/>
        <w:t>Уваровой В.В., ведущего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20" w:right="4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специалиста-эксперта отдела контроля закупок Забайкальского У ФАС России, Оносовой О.С., ведущего специалиста-эксперта отдела контроля закупок Забайкальского У ФАС России,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20" w:right="400" w:firstLine="700"/>
      </w:pPr>
      <w:r>
        <w:rPr>
          <w:rStyle w:val="CharStyle19"/>
        </w:rPr>
        <w:t xml:space="preserve">на основании решения от 08.11.2017 № 268 по рассмотрению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жалобы ООО «Перспектива» на нарушение требований Федерального закона от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20" w:right="4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заказчиком - Муниципальное учреждение "Отдел материально-технического обеспечения Администрации муниципального района "Забайкальский район" при проведении электронного аукциона на работы по ремонту дорожного полотна п.ст. Даурия (реестровый №0191300007617000006),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1620" w:right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руководствуясь постановлением Правительства Российской Федерации от</w:t>
      </w:r>
    </w:p>
    <w:p>
      <w:pPr>
        <w:pStyle w:val="Style7"/>
        <w:numPr>
          <w:ilvl w:val="0"/>
          <w:numId w:val="3"/>
        </w:numPr>
        <w:tabs>
          <w:tab w:leader="none" w:pos="1513" w:val="left"/>
        </w:tabs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20" w:right="4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№728 «Об определении полномочий федеральных органов исполнительной власти в сфере закупок товаров, работ, услуг для обеспечения</w:t>
      </w:r>
      <w:r>
        <w:br w:type="page"/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286" w:line="298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государственных и муниципальных нужд и о внесении изменений в некоторые акты Правительства Российской Федерации», пунктом 1 части 15, пунктом 2 части 22 статьи 99, частью 8 статьи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административным регламентом (утв. приказом ФАС России от 19.11.2014 №727/14),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60" w:line="240" w:lineRule="exact"/>
        <w:ind w:left="38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ПРЕДПИСЫВАЕТ: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Заказчику Муниципальное учреждение "Отдел материально-технического обеспечения Администрации муниципального района "Забайкальский район":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236" w:line="293" w:lineRule="exact"/>
        <w:ind w:left="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 внести изменения в проект контракта при направлении победителю аукциона в п.5.2., указав срок сдачи-приемки выполненных работ.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244" w:line="298" w:lineRule="exact"/>
        <w:ind w:left="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Заказчику в срок до 16.11.2017 исполнить настоящее предписание и представить в Забайкальское У ФАС России подтверждение исполнения настоящего предписания в письменном виде или по факсимильной связи (факс (3022) 32-12-31) или электронной почте: </w:t>
      </w:r>
      <w:r>
        <w:fldChar w:fldCharType="begin"/>
      </w:r>
      <w:r>
        <w:rPr>
          <w:color w:val="000000"/>
        </w:rPr>
        <w:instrText> HYPERLINK "mailto:to75@fas.gov.ru"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to75@fas.gov.ru</w:t>
      </w:r>
      <w:r>
        <w:fldChar w:fldCharType="end"/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233" w:line="293" w:lineRule="exact"/>
        <w:ind w:left="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может быть обжаловано в Арбитражный суд Забайкальского края в течение трех месяцев со дня его вынесения.</w:t>
      </w:r>
    </w:p>
    <w:p>
      <w:pPr>
        <w:pStyle w:val="Style7"/>
        <w:tabs>
          <w:tab w:leader="none" w:pos="9365" w:val="right"/>
        </w:tabs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Ответственность за неисполнение предписания предусмотрена частью 7 статьи</w:t>
        <w:tab/>
        <w:t>19.5 Кодекса Российской Федерации об административных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300" w:left="1059" w:right="1040" w:bottom="132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правонарушениях.</w:t>
      </w:r>
    </w:p>
    <w:p>
      <w:pPr>
        <w:widowControl w:val="0"/>
        <w:spacing w:before="49" w:after="4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framePr w:w="2934" w:h="844" w:wrap="around" w:vAnchor="text" w:hAnchor="margin" w:x="-6071" w:y="38"/>
        <w:widowControl w:val="0"/>
        <w:keepNext w:val="0"/>
        <w:keepLines w:val="0"/>
        <w:shd w:val="clear" w:color="auto" w:fill="auto"/>
        <w:bidi w:val="0"/>
        <w:jc w:val="left"/>
        <w:spacing w:before="0" w:after="308" w:line="230" w:lineRule="exact"/>
        <w:ind w:left="0" w:right="0" w:firstLine="0"/>
      </w:pPr>
      <w:r>
        <w:rPr>
          <w:rStyle w:val="CharStyle8"/>
          <w:spacing w:val="0"/>
        </w:rPr>
        <w:t>Председатель комиссии:</w:t>
      </w:r>
    </w:p>
    <w:p>
      <w:pPr>
        <w:pStyle w:val="Style7"/>
        <w:framePr w:w="2934" w:h="844" w:wrap="around" w:vAnchor="text" w:hAnchor="margin" w:x="-6071" w:y="38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rStyle w:val="CharStyle8"/>
          <w:spacing w:val="0"/>
        </w:rPr>
        <w:t>Члены комиссии</w:t>
      </w:r>
    </w:p>
    <w:p>
      <w:pPr>
        <w:pStyle w:val="Style7"/>
        <w:tabs>
          <w:tab w:leader="none" w:pos="1915" w:val="right"/>
          <w:tab w:leader="none" w:pos="3235" w:val="right"/>
        </w:tabs>
        <w:widowControl w:val="0"/>
        <w:keepNext w:val="0"/>
        <w:keepLines w:val="0"/>
        <w:shd w:val="clear" w:color="auto" w:fill="auto"/>
        <w:bidi w:val="0"/>
        <w:spacing w:before="0" w:after="0" w:line="614" w:lineRule="exact"/>
        <w:ind w:left="0" w:right="0" w:firstLine="0"/>
      </w:pPr>
      <w:r>
        <w:rPr>
          <w:rStyle w:val="CharStyle20"/>
          <w:vertAlign w:val="superscript"/>
        </w:rPr>
        <w:t>/</w:t>
      </w:r>
      <w:r>
        <w:rPr>
          <w:rStyle w:val="CharStyle20"/>
        </w:rPr>
        <w:t>7</w:t>
        <w:tab/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А.В.</w:t>
        <w:tab/>
        <w:t>Горбунова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center"/>
        <w:spacing w:before="0" w:after="0" w:line="614" w:lineRule="exact"/>
        <w:ind w:left="0" w:right="1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В.В.Уварова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7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О.С. Оносова</w:t>
      </w:r>
    </w:p>
    <w:sectPr>
      <w:type w:val="continuous"/>
      <w:pgSz w:w="11906" w:h="16838"/>
      <w:pgMar w:top="3441" w:left="7155" w:right="1045" w:bottom="344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13"/>
      <w:numFmt w:val="decimal"/>
      <w:lvlText w:val="05.04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13"/>
      <w:numFmt w:val="decimal"/>
      <w:lvlText w:val="26.08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4) Exact"/>
    <w:basedOn w:val="DefaultParagraphFont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4"/>
    </w:rPr>
  </w:style>
  <w:style w:type="character" w:customStyle="1" w:styleId="CharStyle6">
    <w:name w:val="Основной текст (5) Exact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4"/>
    </w:rPr>
  </w:style>
  <w:style w:type="character" w:customStyle="1" w:styleId="CharStyle8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2"/>
    </w:rPr>
  </w:style>
  <w:style w:type="character" w:customStyle="1" w:styleId="CharStyle9">
    <w:name w:val="Основной текст + Trebuchet MS,12 pt,Курсив,Интервал -2 pt Exact"/>
    <w:basedOn w:val="CharStyle18"/>
    <w:rPr>
      <w:lang w:val="en-US" w:eastAsia="en-US" w:bidi="en-US"/>
      <w:i/>
      <w:iCs/>
      <w:rFonts w:ascii="Trebuchet MS" w:eastAsia="Trebuchet MS" w:hAnsi="Trebuchet MS" w:cs="Trebuchet MS"/>
      <w:spacing w:val="-47"/>
    </w:rPr>
  </w:style>
  <w:style w:type="character" w:customStyle="1" w:styleId="CharStyle10">
    <w:name w:val="Основной текст Exact"/>
    <w:basedOn w:val="CharStyle18"/>
    <w:rPr>
      <w:lang w:val="en-US" w:eastAsia="en-US" w:bidi="en-US"/>
      <w:sz w:val="23"/>
      <w:szCs w:val="23"/>
      <w:spacing w:val="2"/>
    </w:rPr>
  </w:style>
  <w:style w:type="character" w:customStyle="1" w:styleId="CharStyle11">
    <w:name w:val="Основной текст + Интервал 6 pt Exact"/>
    <w:basedOn w:val="CharStyle18"/>
    <w:rPr>
      <w:sz w:val="23"/>
      <w:szCs w:val="23"/>
      <w:spacing w:val="124"/>
    </w:rPr>
  </w:style>
  <w:style w:type="character" w:customStyle="1" w:styleId="CharStyle12">
    <w:name w:val="Основной текст + Интервал 6 pt Exact"/>
    <w:basedOn w:val="CharStyle18"/>
    <w:rPr>
      <w:sz w:val="23"/>
      <w:szCs w:val="23"/>
      <w:spacing w:val="124"/>
    </w:rPr>
  </w:style>
  <w:style w:type="character" w:customStyle="1" w:styleId="CharStyle14">
    <w:name w:val="Основной текст (2)_"/>
    <w:basedOn w:val="DefaultParagraphFont"/>
    <w:link w:val="Style13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6">
    <w:name w:val="Основной текст (3)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7">
    <w:name w:val="Основной текст (4)_"/>
    <w:basedOn w:val="DefaultParagraphFont"/>
    <w:link w:val="Style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8">
    <w:name w:val="Основной текст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9">
    <w:name w:val="Основной текст + Полужирный"/>
    <w:basedOn w:val="CharStyle18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20">
    <w:name w:val="Основной текст"/>
    <w:basedOn w:val="CharStyle18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 (4)"/>
    <w:basedOn w:val="Normal"/>
    <w:link w:val="CharStyle17"/>
    <w:pPr>
      <w:widowControl w:val="0"/>
      <w:shd w:val="clear" w:color="auto" w:fill="FFFFFF"/>
      <w:jc w:val="center"/>
      <w:spacing w:before="240" w:after="240" w:line="293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5">
    <w:name w:val="Основной текст (5)"/>
    <w:basedOn w:val="Normal"/>
    <w:link w:val="CharStyle6"/>
    <w:pPr>
      <w:widowControl w:val="0"/>
      <w:shd w:val="clear" w:color="auto" w:fill="FFFFFF"/>
      <w:jc w:val="center"/>
      <w:spacing w:before="180" w:after="180" w:line="216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4"/>
    </w:rPr>
  </w:style>
  <w:style w:type="paragraph" w:customStyle="1" w:styleId="Style7">
    <w:name w:val="Основной текст"/>
    <w:basedOn w:val="Normal"/>
    <w:link w:val="CharStyle18"/>
    <w:pPr>
      <w:widowControl w:val="0"/>
      <w:shd w:val="clear" w:color="auto" w:fill="FFFFFF"/>
      <w:jc w:val="both"/>
      <w:spacing w:before="240" w:after="360" w:line="0" w:lineRule="exact"/>
      <w:ind w:hanging="920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3">
    <w:name w:val="Основной текст (2)"/>
    <w:basedOn w:val="Normal"/>
    <w:link w:val="CharStyle14"/>
    <w:pPr>
      <w:widowControl w:val="0"/>
      <w:shd w:val="clear" w:color="auto" w:fill="FFFFFF"/>
      <w:jc w:val="right"/>
      <w:spacing w:before="240" w:line="23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5">
    <w:name w:val="Основной текст (3)"/>
    <w:basedOn w:val="Normal"/>
    <w:link w:val="CharStyle16"/>
    <w:pPr>
      <w:widowControl w:val="0"/>
      <w:shd w:val="clear" w:color="auto" w:fill="FFFFFF"/>
      <w:jc w:val="right"/>
      <w:spacing w:line="230" w:lineRule="exact"/>
      <w:ind w:hanging="1200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