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center"/>
        <w:rPr>
          <w:sz w:val="134"/>
          <w:szCs w:val="134"/>
        </w:rPr>
      </w:pPr>
      <w:r>
        <w:rPr>
          <w:color w:val="476099"/>
          <w:spacing w:val="0"/>
          <w:w w:val="100"/>
          <w:position w:val="0"/>
          <w:sz w:val="134"/>
          <w:szCs w:val="134"/>
          <w:u w:val="single"/>
          <w:shd w:val="clear" w:color="auto" w:fill="auto"/>
          <w:lang w:val="ru-RU" w:eastAsia="ru-RU" w:bidi="ru-RU"/>
        </w:rPr>
        <w:t>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  <w:rPr>
          <w:sz w:val="19"/>
          <w:szCs w:val="19"/>
        </w:rPr>
      </w:pPr>
      <w:r>
        <w:rPr>
          <w:b/>
          <w:bCs/>
          <w:color w:val="476099"/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>УПРАВЛЕНИЕ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83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Федеральной антимонопольной службы</w:t>
        <w:br/>
        <w:t>по Калужской области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307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пл. Старый Торг, 5, г. Калуга, 248000</w:t>
        <w:br/>
        <w:t>тел. (4842) 57-65-92, факс (4828) 57-65-92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80" w:line="307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е-тай: 1о40@Га8.§оу.ги</w:t>
      </w:r>
    </w:p>
    <w:p>
      <w:pPr>
        <w:pStyle w:val="Style12"/>
        <w:keepNext/>
        <w:keepLines/>
        <w:widowControl w:val="0"/>
        <w:shd w:val="clear" w:color="auto" w:fill="auto"/>
        <w:tabs>
          <w:tab w:pos="1814" w:val="left"/>
        </w:tabs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9.07.2024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МЧ/3241/2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4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20" w:line="276" w:lineRule="auto"/>
        <w:ind w:left="0" w:right="0" w:firstLine="0"/>
        <w:jc w:val="left"/>
        <w:rPr>
          <w:sz w:val="18"/>
          <w:szCs w:val="18"/>
        </w:rPr>
      </w:pPr>
      <w:r>
        <w:rPr>
          <w:color w:val="476099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 Мед-Спектрум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«Мед-Спектрум» ул. 1-я Солнечная, д.91, стр.1, д.Мишуткино, г.Наро-Фоминск, Московская обл., 143345 тГо@тед-8рес1тит.ги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«РТС-тендер»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наб. Тараса Шевченко, д. 23А, 25 этаж, помещение 1, г. Москва, 121151 ко@г18-1епдег.ги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МРНЦ им. А.Ф. Цыба - филиал ФГБУ «НМИЦ радиологии» Минздрава России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ул. Королева, д.4, г.Обнинск, Калужская обл., 249036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63" w:right="604" w:bottom="1313" w:left="1140" w:header="0" w:footer="3" w:gutter="0"/>
          <w:pgNumType w:start="1"/>
          <w:cols w:num="2" w:space="720" w:equalWidth="0">
            <w:col w:w="4258" w:space="1008"/>
            <w:col w:w="4891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тггс@тггс.оЪтп8к.ги;1:еп4ег@тггс.оЪтп 8к.ги</w:t>
      </w:r>
    </w:p>
    <w:p>
      <w:pPr>
        <w:widowControl w:val="0"/>
        <w:spacing w:before="68" w:after="68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16" w:right="0" w:bottom="135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  <w:rPr>
          <w:sz w:val="26"/>
          <w:szCs w:val="26"/>
        </w:rPr>
      </w:pPr>
      <w:r>
        <w:rPr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Р Е Ш Е Н И Е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  <w:rPr>
          <w:sz w:val="26"/>
          <w:szCs w:val="26"/>
        </w:rPr>
      </w:pPr>
      <w:r>
        <w:rPr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Комиссии по контролю в сфере закупок товаров, работ, услуг для обеспечения</w:t>
        <w:br/>
        <w:t>государственных и муниципальных нужд Калужского УФАС России</w:t>
      </w:r>
    </w:p>
    <w:p>
      <w:pPr>
        <w:pStyle w:val="Style16"/>
        <w:keepNext w:val="0"/>
        <w:keepLines w:val="0"/>
        <w:widowControl w:val="0"/>
        <w:shd w:val="clear" w:color="auto" w:fill="auto"/>
        <w:tabs>
          <w:tab w:pos="7805" w:val="left"/>
        </w:tabs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г. Калуга</w:t>
        <w:tab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«19» июля 2024 года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214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Резолютивная часть решения оглашена «18» июля 2024 года.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57" w:lineRule="auto"/>
        <w:ind w:left="214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полном объеме решение изготовлено «19» июля 2024 года.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3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по контролю в сфере закупок товаров, работ, услуг для обеспечения государственных и муниципальных нужд Калужского УФАС России в составе: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47" w:val="left"/>
        </w:tabs>
        <w:bidi w:val="0"/>
        <w:spacing w:before="0" w:after="0" w:line="240" w:lineRule="auto"/>
        <w:ind w:left="580" w:right="0" w:firstLine="6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769620</wp:posOffset>
                </wp:positionH>
                <wp:positionV relativeFrom="paragraph">
                  <wp:posOffset>12700</wp:posOffset>
                </wp:positionV>
                <wp:extent cx="975360" cy="908050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75360" cy="9080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Чуриков М.А.</w:t>
                            </w:r>
                          </w:p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Самохин С.А.</w:t>
                            </w:r>
                          </w:p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Умнова Ю.П.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60.600000000000001pt;margin-top:1.pt;width:76.799999999999997pt;height:71.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6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Чуриков М.А.</w:t>
                      </w:r>
                    </w:p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Самохин С.А.</w:t>
                      </w:r>
                    </w:p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Умнова Ю.П.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 комиссии, заместитель руководителя - начальник отдела Калужского УФАС России;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42" w:val="left"/>
        </w:tabs>
        <w:bidi w:val="0"/>
        <w:spacing w:before="0" w:after="18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 комиссии, специалист - эксперт Калужского УФАС России;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47" w:val="left"/>
        </w:tabs>
        <w:bidi w:val="0"/>
        <w:spacing w:before="0" w:after="260" w:line="240" w:lineRule="auto"/>
        <w:ind w:left="580" w:right="0" w:firstLine="6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 комиссии, главный специалист - эксперт Калужского УФАС России,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участии посредством видеоконференцсвязи: представителей заказчика - ФГБУ «НМИЦ радиологии» Минздрава России Важновой Д.Л. (паспорт, доверенность), Сарян А.А. (паспорт, доверенность), представителей заявителя - ООО «Мед-Спектрум» Межеумовой А.А. (паспорт, доверенность), Попенкова Г.Н. (паспорт, доверенность), Попова И.Ю.</w:t>
      </w:r>
    </w:p>
    <w:p>
      <w:pPr>
        <w:widowControl w:val="0"/>
        <w:spacing w:line="1" w:lineRule="exact"/>
      </w:pPr>
      <w:r>
        <w:drawing>
          <wp:anchor distT="139700" distB="0" distL="0" distR="0" simplePos="0" relativeHeight="125829380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139700</wp:posOffset>
            </wp:positionV>
            <wp:extent cx="1517650" cy="292735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(паспорт, доверенность),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рассмотрев посредством видеоконференцсвязи жалобу №040/06/105-552/2024 ООО «Мед-Спектрум» по существу,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установила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12.07.2024г. в адрес Калужского УФАС России поступила жалоба ООО «Мед-Спектрум» на положения извещения об осуществлении закупки при проведении электронного аукциона (номер извещения на официальном сайте 0337400000724000420), предметом которого является закупка медицинского оборудования (далее - Аукцион).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Заявитель полагает, что извещение об осуществлении закупки не соответствуют требованиям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Федеральный закон от 05.04.2013 № 44-ФЗ).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Заказчиком представлены пояснения по существу доводов жалобы Заявителя, в которых указанно, что доводы названной жалобы являются необоснованными.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Изучив представленные документы, с учетом доводов сторон, руководствуясь Федеральным законом от 05.04.2013 №44-ФЗ, проведя внеплановую проверку в соответствии с пунктом 1 части 15 статьи 99 Федерального закона от 05.04.2013 № 44-ФЗ, Комиссия Калужского УФАС России приходит к следующему.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70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05.07.2024г. на официальном сайте Единой информационной системы в сфере закупок (\\л\л\'./акирк1.доу.ги; далее также официальный сайт, ЕИС) опубликовано извещение о проведении электронного аукциона №0337400000724000420, предметом которого является закупка медицинского оборудования.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Начальная (максимальная) цена контракта, согласно извещению о проведении аукциона, составляет 1 586 200,00 рублей.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Дата и время окончания срока подачи заявок на участие в электронном аукционе: 15.07.2024 08:00 (МСК).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Заказчиком по указанному аукциону выступало ФГБУ «НМИЦ радиологии» Минздрава России.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89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пунктами 1,3 части 2 статьи 42 Федерального закона от 05.04.2013 № 44-ФЗ установлено, что извещение об осуществлении закупки, если иное не предусмотрено настоящим Федеральным законом, должно содержать, в частности, следующие электронные документы: описание объекта закупки в соответствии со статьей 33 настоящего Федерального закона, требования к содержанию, составу заявки на участие в закупке в соответствии с настоящим Федеральным законом и инструкция по ее заполнению. При этом не допускается установление требований, влекущих за собой ограничение количества участников закупки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пункту 1 части 1 статьи 33 Федерального закона от 05.04.2013 № 44-ФЗ установлено, что Заказчик в случаях, предусмотренных настоящим Федеральным законом, при описании объекта закупки должен руководствоваться следующими правилами: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1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98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сопровождение такого указания словами "или эквивалент";</w:t>
      </w:r>
    </w:p>
    <w:p>
      <w:pPr>
        <w:pStyle w:val="Style1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80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tyle1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70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1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55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Федерации;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пунктом 2 части 1 статьи 33 Федерального закона от 05.04.2013 №44- ФЗ установлено, что заказчик при описании в документации о закупке объекта закупки также должен руководствоваться следующими правилами: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частью 2 статьи 33 Федерального закона от 05.04.2013 № 44-ФЗ установлено, что документация о закупке в соответствии с требованиями, указанными в части 1 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84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доводам жалобы Заявителя, Заказчиком при описании объекта закупки установлены следующие требования, ограничивающие конкуренцию, поскольку под них подходит товар только одного производителя: ООО «Ортотерапия», торговая марка 1\Т-1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ru-RU" w:eastAsia="ru-RU" w:bidi="ru-RU"/>
        </w:rPr>
        <w:t>;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1х (регистрационное удостоверение РЗН 2013/1027 от 27.02.2020):</w:t>
      </w:r>
    </w:p>
    <w:p>
      <w:pPr>
        <w:pStyle w:val="Style1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818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п.3, п.8 установлен Материал - Угле-волокно. По мнению заявителя, только товар торговой марки 1\Т-1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ru-RU" w:eastAsia="ru-RU" w:bidi="ru-RU"/>
        </w:rPr>
        <w:t>;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1х изготавливается из углеволокна.</w:t>
      </w:r>
    </w:p>
    <w:p>
      <w:pPr>
        <w:pStyle w:val="Style1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818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п.18 - Установка деки под углом 0°, 5°, 7.5°, 10°, 12.5°, 15°. Ни один из других производителей не имеет всех указанных углов.</w:t>
      </w:r>
    </w:p>
    <w:p>
      <w:pPr>
        <w:pStyle w:val="Style1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818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приложенному проекту контракта (Спецификации) этот товар должен иметь один каталожный номер.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Вместе с тем, в ходе рассмотрения жалобы Калужским УФАС России было установлено следующее.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Описании объекта закупки Заказчиком установлены требования к «Системе позиционирования пациента с маркерами положения»:</w:t>
      </w:r>
    </w:p>
    <w:tbl>
      <w:tblPr>
        <w:tblOverlap w:val="never"/>
        <w:jc w:val="center"/>
        <w:tblLayout w:type="fixed"/>
      </w:tblPr>
      <w:tblGrid>
        <w:gridCol w:w="1008"/>
        <w:gridCol w:w="1406"/>
        <w:gridCol w:w="2179"/>
        <w:gridCol w:w="5477"/>
      </w:tblGrid>
      <w:tr>
        <w:trPr>
          <w:trHeight w:val="98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2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Материал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Угле-волокно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Значение характеристики не может изменяться участником закупки</w:t>
            </w:r>
          </w:p>
        </w:tc>
      </w:tr>
    </w:tbl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этом Заказчиком использована позиция КТРУ 26.60.13.190-00000682 - система позиционирования пациента с маркерами положения (обязательна к применению с 08.02.2021).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позицией КТРУ 26.60.13.190-00000682 «Система позиционирования пациента с маркерами положения» характеристика «материал» является обязательной. Позиция КТРУ 26.60.13.190-00000682 содержит варианты материалов, из которых может быть изготовлен товар, в том числе «угле-волокно».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выбирая позицию КТРУ Заказчик обязан указать значение обязательной характеристики «материал».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пояснениями заказчика выбранный тип материала имеет преимущественное значение для заказчика в сравнении с остальными материалами, поскольку наличие углерода препятствует рассеиванию излучения, а также при минимальной толщине обеспечивает максимальную прочность и жесткость.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Кроме того, наличие на рынке изделий именно из угле-волокна подтверждается инструкциями по эксплуатации, размещенными на сайте Федеральной службы по надзору в сфере здравоохранения производителями фиксирующих приспособлений для радиологии: производитель медицинского изделия - Комплект для иммобилизации пациента при топометрической подготовке и лучевой терапии, "ВФР/АКВАПЛАСТ КОРИ.", США (Регистрационное удостоверение № ФСЗ 2010/08414 от 01.12.20) - в п. 20 Инструкции указаны характеристики плиты для иммобилизации таза при диагностике и терапии. Длина изделия позволяет разместить область стоп и колен пациента (1400 мм), материал изделия - угле-волокно.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Относительно довода об уникальности характеристики «Установка деки под углом 0°, 5°, 7.5°, 10°, 12.5°, 15°», заявителем не представлено достаточных доказательств отсутствия на рынке иных медицинских изделий с возможностью установки под углами, указанными Заказчиком в описании объекта закупки.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Кроме того, Заявителем в жалобе подтверждено, что в инструкциях, размещенных на сайте Росздравнадзора указана не исчерпывающая информация обо всех характеристиках медицинских изделий - в приложениях к жалобе Общество указало на «отсутствие данной информации в документах, приложенных к регистрационному удостоверению», приводя информацию из каталогов производителей.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Относительно довода о требовании одного каталожного номера, Комиссия Калужского УФАС России установила, что заказчиком в извещении о закупке не установлено требования указать один каталожный номер. При заключении контракта, в него добавляется информация из заявки участника закупки, которая может содержать или не содержать каталожного номера.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Кроме того, следует учесть, что Заказчиком получены три коммерческих предложения от Поставщиков, готовых поставить товар, соответствующий потребностям Заказчика.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протоколу подведения итогов определения поставщика от 17.07.2024 №ИЭА1 на участие в закупке было подано две заявки, содержащие предложения к поставке изделий двух разных производителей и которые признаны соответствующими требованиям Извещения.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описании объекта закупки Заказчику в рамках закона предоставлены полномочия по самостоятельному определению параметров и характеристик товара, в наибольшей степени удовлетворяющих его потребности.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 буквального толкования вышеприведенных положений Федерального закона от</w:t>
        <w:br w:type="pag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05.04.2013 № 44-ФЗ следует, что Заказчики, осуществляющие закупку по правилам Закона о контрактной системе, при описании объекта закупки должны таким образом описать требования к закупаемым товарам, работам, услугам, чтобы, с одной стороны, повысить шансы на приобретение товара именно с такими характеристиками, которые ему необходимы, а с другой стороны, не ограничить количество участников закупки.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Заказчиком в аукционной документации установлены требования к изделиям медицинского назначения с учетом собственных потребностей и исходя из специфики осуществляемого вида деятельности, оказания квалифицированной медицинской помощи.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Отсутствие у каких-либо лиц, заинтересованных в заключении контракта, возможности поставить товар, соответствующий потребностям заказчика, не свидетельствует о нарушении заказчиком прав этих лиц, а также об ограничении заказчиком числа участников закупки.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вышеизложенного, Комиссия Калужского УФАС России приходит к выводу о необоснованности доводов жалобы Заявителя.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С учетом всех изложенных обстоятельств, установленных в ходе рассмотрения жалобы, руководствуясь пунктом 1 части 15 статьи 99, частью 8 статьи 106 Федерального закона от 05.04.2013 № 44-ФЗ, Комиссия Калужского УФАС России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решила: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Признать жалобу ООО «Мед-Спектрум»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необоснованной.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частью 9 статьи 106 Федерального закона от 05.04.2013 № 44-ФЗ решение, принятое по результатам рассмотрения жалобы по существу, может быть обжаловано в судебном порядке в течение трех месяцев с даты его принятия.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16" w:right="627" w:bottom="1359" w:left="1069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660400" distB="237490" distL="0" distR="0" simplePos="0" relativeHeight="125829381" behindDoc="0" locked="0" layoutInCell="1" allowOverlap="1">
                <wp:simplePos x="0" y="0"/>
                <wp:positionH relativeFrom="page">
                  <wp:posOffset>742950</wp:posOffset>
                </wp:positionH>
                <wp:positionV relativeFrom="paragraph">
                  <wp:posOffset>660400</wp:posOffset>
                </wp:positionV>
                <wp:extent cx="1828800" cy="24384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0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" w:name="bookmark2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  <w:bookmarkEnd w:id="2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8.5pt;margin-top:52.pt;width:144.pt;height:19.199999999999999pt;z-index:-125829372;mso-wrap-distance-left:0;mso-wrap-distance-top:52.pt;mso-wrap-distance-right:0;mso-wrap-distance-bottom:18.699999999999999pt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" w:name="bookmark2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  <w:bookmarkEnd w:id="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751840" distB="27305" distL="0" distR="1804670" simplePos="0" relativeHeight="125829383" behindDoc="0" locked="0" layoutInCell="1" allowOverlap="1">
            <wp:simplePos x="0" y="0"/>
            <wp:positionH relativeFrom="page">
              <wp:posOffset>2687320</wp:posOffset>
            </wp:positionH>
            <wp:positionV relativeFrom="paragraph">
              <wp:posOffset>751840</wp:posOffset>
            </wp:positionV>
            <wp:extent cx="311150" cy="365760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3080385</wp:posOffset>
                </wp:positionH>
                <wp:positionV relativeFrom="paragraph">
                  <wp:posOffset>821690</wp:posOffset>
                </wp:positionV>
                <wp:extent cx="1722120" cy="255905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42.55000000000001pt;margin-top:64.700000000000003pt;width:135.59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907415" distB="0" distL="0" distR="0" simplePos="0" relativeHeight="125829384" behindDoc="0" locked="0" layoutInCell="1" allowOverlap="1">
                <wp:simplePos x="0" y="0"/>
                <wp:positionH relativeFrom="page">
                  <wp:posOffset>6104255</wp:posOffset>
                </wp:positionH>
                <wp:positionV relativeFrom="paragraph">
                  <wp:posOffset>907415</wp:posOffset>
                </wp:positionV>
                <wp:extent cx="1088390" cy="23495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8839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4" w:name="bookmark4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М.А. Чуриков</w:t>
                            </w:r>
                            <w:bookmarkEnd w:id="4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80.65000000000003pt;margin-top:71.450000000000003pt;width:85.700000000000003pt;height:18.5pt;z-index:-125829369;mso-wrap-distance-left:0;mso-wrap-distance-top:71.450000000000003pt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4" w:name="bookmark4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М.А. Чуриков</w:t>
                      </w:r>
                      <w:bookmarkEnd w:id="4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30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left="3800" w:right="0" w:firstLine="0"/>
        <w:jc w:val="left"/>
        <w:rPr>
          <w:sz w:val="11"/>
          <w:szCs w:val="11"/>
        </w:rPr>
      </w:pPr>
      <w:r>
        <w:rPr>
          <w:b/>
          <w:bCs/>
          <w:color w:val="EAEAEA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b/>
          <w:bCs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Чуриков Максим Александрович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45Ю5330В1545АА0Е9В9036319396428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right="0" w:firstLine="0"/>
        <w:jc w:val="left"/>
      </w:pPr>
      <w:r>
        <w:rPr>
          <w:color w:val="6B6B6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B6B6B"/>
          <w:spacing w:val="0"/>
          <w:w w:val="100"/>
          <w:position w:val="0"/>
          <w:shd w:val="clear" w:color="auto" w:fill="auto"/>
          <w:lang w:val="ru-RU" w:eastAsia="ru-RU" w:bidi="ru-RU"/>
        </w:rPr>
        <w:t>23.01.2024 по 17.04.2025</w:t>
      </w:r>
    </w:p>
    <w:p>
      <w:pPr>
        <w:pStyle w:val="Style20"/>
        <w:keepNext/>
        <w:keepLines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  <w:bookmarkEnd w:id="6"/>
    </w:p>
    <w:p>
      <w:pPr>
        <w:pStyle w:val="Style20"/>
        <w:keepNext/>
        <w:keepLines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right"/>
      </w:pPr>
      <w:r>
        <w:drawing>
          <wp:anchor distT="0" distB="0" distL="114300" distR="1900555" simplePos="0" relativeHeight="125829386" behindDoc="0" locked="0" layoutInCell="1" allowOverlap="1">
            <wp:simplePos x="0" y="0"/>
            <wp:positionH relativeFrom="page">
              <wp:posOffset>2665730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3122930</wp:posOffset>
                </wp:positionH>
                <wp:positionV relativeFrom="paragraph">
                  <wp:posOffset>462915</wp:posOffset>
                </wp:positionV>
                <wp:extent cx="1286510" cy="103505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651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" w:eastAsia="Arial" w:hAnsi="Arial" w:cs="Arial"/>
                                <w:color w:val="EAEAEA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45.90000000000001pt;margin-top:36.450000000000003pt;width:101.3pt;height:8.15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Arial" w:eastAsia="Arial" w:hAnsi="Arial" w:cs="Arial"/>
                          <w:color w:val="EAEAEA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3080385</wp:posOffset>
                </wp:positionH>
                <wp:positionV relativeFrom="paragraph">
                  <wp:posOffset>151765</wp:posOffset>
                </wp:positionV>
                <wp:extent cx="1722120" cy="255905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42.55000000000001pt;margin-top:11.950000000000001pt;width:135.59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8" w:name="bookmark8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Самохин С.А.</w:t>
      </w:r>
      <w:bookmarkEnd w:id="8"/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b/>
          <w:bCs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Самохин Сергей Александрович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00Е5Г6ОЕА2ЮАЗА63О05Е84Е8192697АЕ5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7" behindDoc="0" locked="0" layoutInCell="1" allowOverlap="1">
                <wp:simplePos x="0" y="0"/>
                <wp:positionH relativeFrom="page">
                  <wp:posOffset>6064250</wp:posOffset>
                </wp:positionH>
                <wp:positionV relativeFrom="paragraph">
                  <wp:posOffset>203200</wp:posOffset>
                </wp:positionV>
                <wp:extent cx="1039495" cy="250190"/>
                <wp:wrapSquare wrapText="left"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3949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Умнова Ю.П.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77.5pt;margin-top:16.pt;width:81.850000000000009pt;height:19.699999999999999pt;z-index:-125829366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Умнова Ю.П.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1212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17.04.2024 </w:t>
      </w:r>
      <w:r>
        <w:rPr>
          <w:color w:val="87878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11.07.2025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90" w:line="240" w:lineRule="auto"/>
        <w:ind w:left="3740" w:right="0" w:firstLine="0"/>
        <w:jc w:val="left"/>
        <w:rPr>
          <w:sz w:val="11"/>
          <w:szCs w:val="11"/>
        </w:rPr>
      </w:pPr>
      <w:r>
        <w:rPr>
          <w:b/>
          <w:bCs/>
          <w:color w:val="212121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Подлинник электронного документа, подписанного </w:t>
      </w:r>
      <w:r>
        <w:rPr>
          <w:b/>
          <w:bCs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ЭП, </w:t>
      </w:r>
      <w:r>
        <w:rPr>
          <w:b/>
          <w:bCs/>
          <w:color w:val="212121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хранится в системе электронного документооборота ФАС России</w:t>
      </w:r>
    </w:p>
    <w:p>
      <w:pPr>
        <w:pStyle w:val="Style30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3800" w:right="0" w:firstLine="0"/>
        <w:jc w:val="left"/>
        <w:rPr>
          <w:sz w:val="11"/>
          <w:szCs w:val="11"/>
        </w:rPr>
      </w:pPr>
      <w:r>
        <w:rPr>
          <w:b/>
          <w:bCs/>
          <w:color w:val="FFFFFF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212121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B6B6B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b/>
          <w:bCs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Умнова Юлия Петровна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12121"/>
          <w:spacing w:val="0"/>
          <w:w w:val="100"/>
          <w:position w:val="0"/>
          <w:shd w:val="clear" w:color="auto" w:fill="auto"/>
          <w:lang w:val="ru-RU" w:eastAsia="ru-RU" w:bidi="ru-RU"/>
        </w:rPr>
        <w:t>О0ВВЗАСА00Е42Э8О0832А2903С266Е83Р</w:t>
      </w:r>
      <w:r>
        <w:rPr>
          <w:color w:val="212121"/>
          <w:spacing w:val="0"/>
          <w:w w:val="100"/>
          <w:position w:val="0"/>
          <w:shd w:val="clear" w:color="auto" w:fill="auto"/>
          <w:lang w:val="ru-RU" w:eastAsia="ru-RU" w:bidi="ru-RU"/>
        </w:rPr>
        <w:t>С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700" w:line="240" w:lineRule="auto"/>
        <w:ind w:right="0" w:firstLine="0"/>
        <w:jc w:val="left"/>
      </w:pPr>
      <w:r>
        <w:rPr>
          <w:color w:val="6B6B6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B6B6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17.04.2024 </w:t>
      </w:r>
      <w:r>
        <w:rPr>
          <w:color w:val="87878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B6B6B"/>
          <w:spacing w:val="0"/>
          <w:w w:val="100"/>
          <w:position w:val="0"/>
          <w:shd w:val="clear" w:color="auto" w:fill="auto"/>
          <w:lang w:val="ru-RU" w:eastAsia="ru-RU" w:bidi="ru-RU"/>
        </w:rPr>
        <w:t>11.07.2025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Исп.Умнова Юлия Петровна тел.(4842) 57-48-50, вн.040-040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685" w:bottom="1110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730250</wp:posOffset>
              </wp:positionH>
              <wp:positionV relativeFrom="page">
                <wp:posOffset>10113645</wp:posOffset>
              </wp:positionV>
              <wp:extent cx="648970" cy="1003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2024-3519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7.5pt;margin-top:796.35000000000002pt;width:51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2024-3519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897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2024-3519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76.20000000000005pt;width:51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2024-3519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Другое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6">
    <w:name w:val="Колонтитул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Основной текст (4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099"/>
      <w:sz w:val="16"/>
      <w:szCs w:val="16"/>
      <w:u w:val="none"/>
    </w:rPr>
  </w:style>
  <w:style w:type="character" w:customStyle="1" w:styleId="CharStyle13">
    <w:name w:val="Заголовок №1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7">
    <w:name w:val="Основной текст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9">
    <w:name w:val="Основной текст (2)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1">
    <w:name w:val="Заголовок №2_"/>
    <w:basedOn w:val="DefaultParagraphFont"/>
    <w:link w:val="Style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3">
    <w:name w:val="Подпись к картинке_"/>
    <w:basedOn w:val="DefaultParagraphFont"/>
    <w:link w:val="Style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12121"/>
      <w:sz w:val="11"/>
      <w:szCs w:val="11"/>
      <w:u w:val="none"/>
    </w:rPr>
  </w:style>
  <w:style w:type="character" w:customStyle="1" w:styleId="CharStyle31">
    <w:name w:val="Основной текст (3)_"/>
    <w:basedOn w:val="DefaultParagraphFont"/>
    <w:link w:val="Style30"/>
    <w:rPr>
      <w:rFonts w:ascii="Arial" w:eastAsia="Arial" w:hAnsi="Arial" w:cs="Arial"/>
      <w:b w:val="0"/>
      <w:bCs w:val="0"/>
      <w:i w:val="0"/>
      <w:iCs w:val="0"/>
      <w:smallCaps w:val="0"/>
      <w:strike w:val="0"/>
      <w:color w:val="525252"/>
      <w:sz w:val="12"/>
      <w:szCs w:val="12"/>
      <w:u w:val="none"/>
    </w:rPr>
  </w:style>
  <w:style w:type="paragraph" w:customStyle="1" w:styleId="Style2">
    <w:name w:val="Другое"/>
    <w:basedOn w:val="Normal"/>
    <w:link w:val="CharStyle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5">
    <w:name w:val="Колонтитул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Основной текст (4)"/>
    <w:basedOn w:val="Normal"/>
    <w:link w:val="CharStyle9"/>
    <w:pPr>
      <w:widowControl w:val="0"/>
      <w:shd w:val="clear" w:color="auto" w:fill="auto"/>
      <w:spacing w:after="140" w:line="298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099"/>
      <w:sz w:val="16"/>
      <w:szCs w:val="16"/>
      <w:u w:val="none"/>
    </w:rPr>
  </w:style>
  <w:style w:type="paragraph" w:customStyle="1" w:styleId="Style12">
    <w:name w:val="Заголовок №1"/>
    <w:basedOn w:val="Normal"/>
    <w:link w:val="CharStyle13"/>
    <w:pPr>
      <w:widowControl w:val="0"/>
      <w:shd w:val="clear" w:color="auto" w:fill="auto"/>
      <w:spacing w:after="320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6">
    <w:name w:val="Основной текст"/>
    <w:basedOn w:val="Normal"/>
    <w:link w:val="CharStyle1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8">
    <w:name w:val="Основной текст (2)"/>
    <w:basedOn w:val="Normal"/>
    <w:link w:val="CharStyle19"/>
    <w:pPr>
      <w:widowControl w:val="0"/>
      <w:shd w:val="clear" w:color="auto" w:fill="auto"/>
      <w:spacing w:after="2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0">
    <w:name w:val="Заголовок №2"/>
    <w:basedOn w:val="Normal"/>
    <w:link w:val="CharStyle21"/>
    <w:pPr>
      <w:widowControl w:val="0"/>
      <w:shd w:val="clear" w:color="auto" w:fill="auto"/>
      <w:spacing w:after="5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2">
    <w:name w:val="Подпись к картинке"/>
    <w:basedOn w:val="Normal"/>
    <w:link w:val="CharStyle23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12121"/>
      <w:sz w:val="11"/>
      <w:szCs w:val="11"/>
      <w:u w:val="none"/>
    </w:rPr>
  </w:style>
  <w:style w:type="paragraph" w:customStyle="1" w:styleId="Style30">
    <w:name w:val="Основной текст (3)"/>
    <w:basedOn w:val="Normal"/>
    <w:link w:val="CharStyle31"/>
    <w:pPr>
      <w:widowControl w:val="0"/>
      <w:shd w:val="clear" w:color="auto" w:fill="auto"/>
      <w:spacing w:after="50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525252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