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76099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0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3.07.2024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МЧ/3285/2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center"/>
        <w:rPr>
          <w:sz w:val="18"/>
          <w:szCs w:val="18"/>
        </w:rPr>
      </w:pPr>
      <w:r>
        <w:rPr>
          <w:color w:val="4760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ИП Данилов В.А.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наб. Тараса Шевченко, д. 23А, 25 этаж, помещение 1, г. Москва, 121151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ко@г1з-1еп4ег.ги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ИП Данилов В.А.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Балаклавский пр-кт, д.16, корп.2, кв.257, г.Москва, 117452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^р4ап^1оVVа@та^1.^и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МРНЦ им. А.Ф. Цыба - филиал ФГБУ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«НМИЦ радиологии» Минздрава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России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ул. Королева, д.4, г.Обнинск, Калужская обл., 249036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тггс@тп'с.оЪтп8к.ги;1:еп4ег@тп'с.оЪтп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04" w:bottom="1231" w:left="1140" w:header="0" w:footer="3" w:gutter="0"/>
          <w:pgNumType w:start="1"/>
          <w:cols w:num="2" w:space="720" w:equalWidth="0">
            <w:col w:w="4258" w:space="1008"/>
            <w:col w:w="489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8к.ги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5" w:after="9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" w:right="0" w:bottom="11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контролю в сфере закупок товаров, работ, услуг для обеспечения</w:t>
        <w:br/>
        <w:t>государственных и муниципальных нужд Калужского УФАС России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2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866775</wp:posOffset>
                </wp:positionH>
                <wp:positionV relativeFrom="paragraph">
                  <wp:posOffset>12700</wp:posOffset>
                </wp:positionV>
                <wp:extent cx="652145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Калуга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8.25pt;margin-top:1.pt;width:51.350000000000001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Калуга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«22» июля 2024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«19» июля 2024 года.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«22» июля 2024 года.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6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20" w:right="0" w:hanging="1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Чуриков М.А. - председатель комиссии, заместитель руководителя - начальник отдела Калужского УФАС России;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Самохин С.А.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комиссии, специалист-эксперт Калужского УФАС России;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920" w:right="0" w:hanging="1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Умнова Ю.П. - член комиссии, главный специалист-эксперт Калужского УФАС России;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видеоконференцсвязи: представителей заказчика - МРНЦ им. А.Ф. Цыба - филиал ФГБУ «НМИЦ радиологии» Минздрава России Важновой Д.Л. (паспорт, доверенность), Сарян А.А. (паспорт, доверенность), представителя заявителя ИП Данилова В.А. - Боровкова А.В. (доверенность, паспорт),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посредством видеоконференцсвязи жалобу №040/06/105-554/2024 ИП Данилова В.А. по существу,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15.07.2024г. в адрес Калужского УФАС России поступила жалоба ИП Данилова В.А. на действия комиссии при проведении электронного аукциона №0337400000724000390, предметом которого является поставка изделий медицинского назначения.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комиссия приняла неправомерное решение об отклонении заявки предпринимателя.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28.06.2024г. (с последующими изменениями от 05.07.2024г.) в единой информационной системе в сфере закупок в сети Интернет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\у\у\у./акирк1.доу.1'и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 далее также официальный сайт, ЕИС) опубликовано извещение №0337400000724000390 о проведении электронного аукциона, предметом которого является поставка изделий медицинского назначения (далее - Аукцион).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контракта, согласно извещению о проведении аукциона, составляла 4 454 967,40 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по указанному аукциону выступало МРНЦ им. А.Ф. Цыба - филиал ФГБУ «НМИЦ радиологии» Минздрава России.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11.07.2024 №ИЭА1 заявка ИП Данилова В.А. №116930073 была отклонена со следующим обоснованием: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Выявление недостоверной информации, содержащейся в заявке на участие в закупке (Отклонение по п. 8 ч. 12 ст. 48 Закона № 44-ФЗ). В заявке участника предоставлены недостоверные сведения о поставляемых товарах: 1. В пункте 1 описания объекта закупки извещения о проведении аукциона, с названием товара "Держатель/электрод электрохирургический для открытых операций, биполярный, одноразового использования, 32.50.50.190-00001429, 32.50.50.190" участник в своей заявке в наименовании характеристики "Диаметр штока" указывает значение - 5,56 Миллиметр", но согласно информационному письму от официального представителя производителя в России ООО "Медтроник" медицинское изделие с регистрационным удостоверением РЗН 2019/8109 от 30.01.2024 имеет диаметр штока 5 мм.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заявителя, ИП Даниловым В.А. к поставке предложено медицинское изделие «Инструменты для электролигирования и разделения тканей ^^да8и^е с нанопокрытием - с браншами типа Магу1ап4 для лапароскопических операций, для одноэтапного заваривания, 37 см.» с артикулом ^Р1937 под регистрационным удостоверением РЗН 2019/8109 от 30.01.2024. Утвержденная производителем техническая документация на изделие в виде инструкции размещены на официальном сайте Росздравнадзора в сети Интернет. На странице 298 Инструкции приведено значение спорного показателя, а именно значение показателя «Диаметр шафта» («штока»), которое составляет 5.56 мм. В виду изложенного, указанное ИП Даниловым В.А. значение показателя в 5.56 мм является верным, а решение Заказчика отклонить заявку ИП Данилова В.А. незаконным и подлежащим отмене.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рассмотрения жалобы, Комиссия Калужского УФАС России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пунктами 1 и 3 части 2 статьи 42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Федеральный закон № 44-ФЗ) извещение об осуществлении закупки, если иное не предусмотрено указанным законом,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должно содержать в виде электронного документа описание объекта закупки в соответствии со статьей 33 указанного закона и требования к содержанию, составу заявки на участие в закупке и инструкцию по ее заполнению.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«а» пункта 2 части 1 статьи 43 Федерального закона № 44- ФЗ заявка на участие в закупке должна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указанного закона, товарный знак (при наличии у товара товарного знака).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описанием объекта закупки заказчиком закупается Держатель/электрод электрохирургический для открытых операций, биполярный, одноразового использования.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заявке по пункту 3 позиции 1 Описания объекта закупки участнику необходимо было указать следующее значение показателя:</w:t>
      </w:r>
    </w:p>
    <w:tbl>
      <w:tblPr>
        <w:tblOverlap w:val="never"/>
        <w:jc w:val="center"/>
        <w:tblLayout w:type="fixed"/>
      </w:tblPr>
      <w:tblGrid>
        <w:gridCol w:w="739"/>
        <w:gridCol w:w="1958"/>
        <w:gridCol w:w="1738"/>
        <w:gridCol w:w="1114"/>
        <w:gridCol w:w="1114"/>
        <w:gridCol w:w="1310"/>
        <w:gridCol w:w="2098"/>
      </w:tblGrid>
      <w:tr>
        <w:trPr>
          <w:trHeight w:val="8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Диаметр штока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Количе ственная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Диапазон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&gt; 5 и &lt; 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Миллимет р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>
      <w:pPr>
        <w:widowControl w:val="0"/>
        <w:spacing w:line="1" w:lineRule="exact"/>
      </w:pPr>
    </w:p>
    <w:p>
      <w:pPr>
        <w:pStyle w:val="Style28"/>
        <w:keepNext w:val="0"/>
        <w:keepLines w:val="0"/>
        <w:widowControl w:val="0"/>
        <w:shd w:val="clear" w:color="auto" w:fill="auto"/>
        <w:tabs>
          <w:tab w:leader="underscore" w:pos="100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ИП Даниловым В.А. к поставке предложено медицинское изделие «Инструменты для электролигирования и разделения тканей ^^да8и^е с нанопокрытием - с браншами типа Магу1ап4 для лапароскопических операций, для одноэтапного заваривания, 37 см.» с артикулом ^Р1937 под регистрационным удостоверением РЗН 2019/8109. По спорному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показателю предпринимателем указано значение 5,56 мм: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tbl>
      <w:tblPr>
        <w:tblOverlap w:val="never"/>
        <w:jc w:val="center"/>
        <w:tblLayout w:type="fixed"/>
      </w:tblPr>
      <w:tblGrid>
        <w:gridCol w:w="2818"/>
        <w:gridCol w:w="2837"/>
        <w:gridCol w:w="4402"/>
      </w:tblGrid>
      <w:tr>
        <w:trPr>
          <w:trHeight w:val="74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Диаметр штока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&gt; 5,00 и &lt; 6,00, Миллиметр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5,56 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Поскольку указанный в заявке показатель отличался от значения показателя, указанного в инструкции к данному медицинскому изделию, размещенной на сайте Росздравнадзора, для однозначной идентификации характеристики «Диаметр штока» заказчик направил запрос №1 от 09.07.2024 года представителю производителя на территории Российской Федерации ООО «Медтроник». В ответе на указанный запрос, ООО «Медтроник» указало, что оспариваемая позиция имеет диаметр - 5 мм.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заявка 116930073 была отклонена комиссией за предоставление недостоверных сведений в заявке.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Калужское УФАС России также направило запрос в адрес официального представителя производителя (МЧ/3196/24 от 16.07.2024г.), в ответе на который, ООО «Медтроник» подтвердил информацию о диаметре штока - 5 мм с указанием ссылки на страницу 89 инструкции.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изучении инструкции на медицинское изделие «инструмент для электролигирования и разделения тканей ^^да8и^е с нанопокрытием - с браншами типа Магу1ап4 для лапароскопических операций, для одноэтапного заваривания, 37 см.» было установлено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странице 89 для вышеуказанного изделия указан диаметр штока - 5 мм.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странице 298 инструкции (на которую ссылается заявитель в своей жалобе) для вышеуказанного медицинского изделия указан диаметр шафта -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не более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5,56 мм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(Конструктивный элемент изделия «Шафт» может иметь в тексте синонимы «Стержень», «Шток» - стр. 291 инструкции).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Калужского УФАС России обращает внимание заявителя жалобы на то обстоятельство, что значение «не более 5,56 мм» не является конкретным значением диаметра. Это означает, что шафт (шток) может производиться с любым диаметром менее 5,56 мм. Страница 298 инструкции не противоречит странице 89 инструкции, так как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значение диаметра «5 мм» входит в диапазон значений «не более 5,56 мм».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пояснениям представителя ИП Данилова В.А., при заполнении заявки предприниматель руководствовался только страницей 298 инструкции, без наличия достоверной информации о реальных размерах штока инструмента ^^да8и^е.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обстоятельствах, указание в заявке недостоверных сведений о размерах изделия, может привести к невозможности приемки товара заказчиком при исполнении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8 части 12 статьи 48 Федерального закона № 44-ФЗ при рассмотрении вторых частей заявок на участие в закупке соответствующая заявка подлежит отклонению в случаях: выявления недостоверной информации, содержащейся в заявке на участие в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8 части 12 статьи 48 Федерального закона № 44-ФЗ комиссия по осуществлению закупок приняла решение об отклонении заявки, поданной ИП Даниловым В.А.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Калужского УФАС России приходит к выводу об отсутствии в действиях комиссии нарушений требований Федерального закона № 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Жалобу ИП Данилова В.А. признать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" w:right="535" w:bottom="1199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59080" distL="0" distR="0" simplePos="0" relativeHeight="125829380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114300</wp:posOffset>
                </wp:positionV>
                <wp:extent cx="1828800" cy="2438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899999999999999pt;margin-top:9.pt;width:144.pt;height:19.199999999999999pt;z-index:-125829373;mso-wrap-distance-left:0;mso-wrap-distance-top:9.pt;mso-wrap-distance-right:0;mso-wrap-distance-bottom:20.40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4300" distB="106680" distL="0" distR="1786255" simplePos="0" relativeHeight="125829382" behindDoc="0" locked="0" layoutInCell="1" allowOverlap="1">
            <wp:simplePos x="0" y="0"/>
            <wp:positionH relativeFrom="page">
              <wp:posOffset>2661920</wp:posOffset>
            </wp:positionH>
            <wp:positionV relativeFrom="paragraph">
              <wp:posOffset>114300</wp:posOffset>
            </wp:positionV>
            <wp:extent cx="347345" cy="3962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205740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pt;margin-top:16.1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19430" distB="0" distL="0" distR="0" simplePos="0" relativeHeight="125829383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519430</wp:posOffset>
                </wp:positionV>
                <wp:extent cx="1283335" cy="977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34999999999999pt;margin-top:40.899999999999999pt;width:101.05pt;height:7.7000000000000002pt;z-index:-125829370;mso-wrap-distance-left:0;mso-wrap-distance-top:40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1315" distB="5715" distL="0" distR="0" simplePos="0" relativeHeight="125829385" behindDoc="0" locked="0" layoutInCell="1" allowOverlap="1">
                <wp:simplePos x="0" y="0"/>
                <wp:positionH relativeFrom="page">
                  <wp:posOffset>6096635</wp:posOffset>
                </wp:positionH>
                <wp:positionV relativeFrom="paragraph">
                  <wp:posOffset>361315</wp:posOffset>
                </wp:positionV>
                <wp:extent cx="1088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0.05000000000001pt;margin-top:28.449999999999999pt;width:85.700000000000003pt;height:19.699999999999999pt;z-index:-125829368;mso-wrap-distance-left:0;mso-wrap-distance-top:28.449999999999999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Чуриков Максим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45Ю5330В1545АА0Е9В9036319396428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220" w:line="276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17.04.2025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34999999999999pt;margin-top:36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pt;margin-top:12.20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Самохин С.А.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Самохин Сергей Александрович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00Е5Е6ОЕА2ЮАЗА63О05Е84Е8192697АЕ5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17.04.2024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11.07.2025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34999999999999pt;margin-top:36.70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pt;margin-top:12.2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Умнова Ю.П.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Умнова Юлия Петровна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00ВВЗАСА00Е42О8О0832А2903С266Е83Р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17.04.2024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11.07.2025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Исп.Умнова Юлия Петровна тел.(4842) 57-48-50, вн.040-040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10036810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90.30000000000007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9">
    <w:name w:val="Подпись к таблице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8">
    <w:name w:val="Основной текст (2)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color w:val="4C4C4C"/>
      <w:sz w:val="12"/>
      <w:szCs w:val="1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4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8">
    <w:name w:val="Подпись к таблице"/>
    <w:basedOn w:val="Normal"/>
    <w:link w:val="CharStyle29"/>
    <w:pPr>
      <w:widowControl w:val="0"/>
      <w:shd w:val="clear" w:color="auto" w:fill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7">
    <w:name w:val="Основной текст (2)"/>
    <w:basedOn w:val="Normal"/>
    <w:link w:val="CharStyle3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C4C4C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