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32" w:bottom="706" w:left="108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1011555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9.650000000000006pt;margin-top:4.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имени В.М. Буянова ДЗМ»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1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^одоVО^@дкЪ12то8.^и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4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4068445</wp:posOffset>
                </wp:positionH>
                <wp:positionV relativeFrom="paragraph">
                  <wp:posOffset>165100</wp:posOffset>
                </wp:positionV>
                <wp:extent cx="1240790" cy="45402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«СибМК»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д8раVе1@та^1.^и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0.35000000000002pt;margin-top:13.pt;width:97.700000000000003pt;height:35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«СибМК»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д8раVе1@та^1.^и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1255395</wp:posOffset>
                </wp:positionH>
                <wp:positionV relativeFrom="paragraph">
                  <wp:posOffset>266700</wp:posOffset>
                </wp:positionV>
                <wp:extent cx="1557655" cy="29273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8.850000000000009pt;margin-top:21.pt;width:122.65000000000001pt;height:23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998" w:val="left"/>
        </w:tabs>
        <w:bidi w:val="0"/>
        <w:spacing w:before="0" w:line="240" w:lineRule="auto"/>
        <w:ind w:left="0" w:right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05.06.2024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22408/24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№077/06/106-7143/2024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6396990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3.69999999999999pt;margin-top:3.pt;width:62.899999999999999pt;height:15.8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31.05.2024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620" w:val="left"/>
          <w:tab w:pos="4806" w:val="left"/>
          <w:tab w:pos="6754" w:val="left"/>
          <w:tab w:pos="9121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620" w:val="left"/>
          <w:tab w:pos="4806" w:val="left"/>
          <w:tab w:pos="6754" w:val="left"/>
          <w:tab w:pos="9121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«СибМК»: М.А. Зырянова (по доверенности от 15.01.2024 № б/н),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имени В.М. Буянова ДЗМ»: А.Н. Макеева (по доверенности от 30.05.2024 №б/н),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«СибМК» (далее — Заявитель) на действия ГБУЗ «ГКБ имени В.М. Буянова ДЗМ» (далее — Заказчик) при проведении электронного аукциона на право заключения государственного контракта на поставку расходного материала для отделения лучевой диагностики (набор ангиографический) для ГБУЗ «ГКБ имени В.М. Буянова ДЗМ» (Закупка № 0373200052724000335) (далее - аукцион, электронный аукицон),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необходимого к поставке изделий по п. «Набор ангиографический» ограничивают круг участников закупки, поскольку совокупности установленных требований соответствуют исключительно изделия единственных производителей компании «Байер» и компании «Либел-Фларсхэйм», при этом ограничивающими требованиями к характеристикам изделия являются, например: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3552" w:val="left"/>
        </w:tabs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п.1 «Набор ангиографический» позиции КТРУ 32.50.50.190-00001378: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«Вид набора: Набор ангиографический для проведения КТ-ангиографии с использованием оборудования МЕНКА!)</w:t>
        <w:tab/>
        <w:t>81е11ап! СТ; Совместимость, подтвержденная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производителем оборудования: Система для ввода контрастного вещества МЕ1ЖА1) Е1е11ан1; Состав комплекта: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Шприцы 81)8-С1Т-(АЕТ для рентгенконтрастных веществ и физиологического раствора к инжектору 81е11ап1 СТ I), Индикаторы заполняемости шприцов контрастом и физиологическим раствором (НиИУоЕ)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Соединительная магистраль, А-образные трубки для заполнения, Трубка для сбора избытка контраста».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указывает, что медицинские изделия производителя Шэньжень Антмед Ко., Лтд., зарегистрированные в рамках регистрационного удостоверения №РЗН 2021/13604 от 25.07.2022, в полной мере совместимы с медицинскими изделиями МЕ^КА^, что однозначно указано в инструкции по эксплуатации медицинского изделия, размещенной в Государственном реестре медицинских изделий и организаций (индивидуальных предпринимателей), осуществляющих производство и изготовление медицинских изделий (далее — Реестр медицинских изделий).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2024-25553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Заказчиком установлено в том числе следующее требования к закупаемым изделиями: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«Набор ангиографический» позиции КТРУ 32.50.50.190-00001378: «Вид набора: Набор ангиографический для проведения КТ-ангиографии с использованием оборудования МРГЖЛ!) 81е11ап1 СТ; Совместимость, подтвержденная производителем оборудования: Система для ввода контрастного вещества МРГЖЛ!) 81е11ап1; Состав комплекта: Шприцы В1)В-СТР-С)1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 для рентгенконтрастных веществ и физиологического раствора к инжектору В1е11ап! СТ I), Индикаторы заполняемости шприцов контрастом и физиологическим раствором (Р1и^^о^8), Соединительная магистраль, ^-образные трубки для заполнения, Трубка для сбора избытка контраста».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Заявителя вышеуказанные требования являются неправомерными, поскольку на рынке представлены расходные материалы иных производителей совместимых с оборудованием Заказчика, однако, описание объекта закупки сформировано таким образом, что не позволяет предложить к поставке товары иных производителей, помимо товаров производителя оборудования указанного в описании объекта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Так, эксплуатационная документация производителя (изготовителя) на медицинское изделие «Наборы высокого давления стерильные для введения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2024-25553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рентгеноконтрастных веществ при проведении ангиографических исследований, компьютерной, магниторезонансной томографии», размещенная в Реестре медицинских изделий в рамках регистрационного удостоверения №РЗН 2021/13604 от 25.07.2022, содержит прямое указание на совместимость медицинских изделий производства компании «Шэньжень Антмед Ко., Лтд.» с медицинскими изделиями, зарегистрированными в рамках регистрационных удостоверений, в том числе: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Регистрационное удостоверение №РЗН 2014/1499 от 09.08.2023 «Система инъекционная для КТ МЕГЖАГ) 81е11ап1 I) с рабочей станцией СА'Ледга»;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Регистрационное удостоверение №ФСЗ 2012/13227 от 09.11.2012 «Устройство для прокалывания пальца автоматическое ^А^/(.')».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эксплуатации медицинского изделия «Система инъекционная М1АЖА1) 81е11ап1 I) с рабочей станцией САйедга» представляется возможным применять расходные материалы и принадлежности производства компании «Шэньжень Антмед Ко., Лтд.», зарегистрированные в рамках №РЗН 2021/13604 от 25.07.2022.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позиция изложена в письме Росздравнадзора от 31.03.2023 №10- 18368/23 «О предоставлении информации».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установленные Заказчиком требования не позволяют предложить к поставке расходные материалы и принадлежности производства компании «Шэньжень Антмед Ко., Лтд.».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Заказчика, не согласившись с доводами жалобы, пояснил, что в данном конкретном случае использование не одобренных производителем расходных материалов, не смотря на наличие указания на их совместимость с оборудованием Заказчика, невозможно, поскольку оборудование, для которого закупаются данные изделия, является предметом технического обслуживания и ремонта в рамках заключенного контракта № 0173200001423000203 от 21.03.2023.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контракте № 0173200001423000203 указано следующее: «1.1 Исполнитель обязуется оказать услуги по техническому обслуживанию и ремонту медицинской техники (далее - Услуги) в объеме, установленном в Техническом задании (приложение №4 к Контракту, являющееся его неотъемлемой частью) (далее - Техническое задание), Заказчик обязуется принять результат оказанных услуг и оплатить его в порядке и на условиях, предусмотренных Контрактом».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согласно Техническому заданию извещения об осуществлении закупки № 0173200001423000203 предъявлены следующие требования к качеству расходных материалов, в том числе: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2" w:bottom="706" w:left="108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п.4.6 Технического задания: «Качество установленных при техническом обслуживании медицинской техники деталей, узлов должно покрываться гарантией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2024-25553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срок, не меньший гарантийного срока, предоставляемого производителями этих деталей, узлов (в случае использования Заказчиком для работы реагентов ирасходных материалов, официально одобренных к применению фирмами- производителями) .»;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п.6.4. Технического задания: «Материалы и запасные части, используемые при проведении технического обслуживания медицинской техники должны быть использованы в пределах срока их годности. В промежутках между проведением технического обслуживания материалы и запасные части должны храниться в условиях, предусмотренных их производителем. Материалы и запасные части, необходимые для проведения технического обслуживания, должны быть валидированы производителем»;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п.6.6 Технического задания: «Материалы и заменяемые запасные части, узлы и детали должны соответствовать Приложению 7 «Перечень запасных частей, материалов и категорий работ, необходимых для ремонта медицинской техники» к настоящему Техническому заданию, быть новыми, не восстановленными, не бывшими ранее в эксплуатации, не иметь дефектов, быть свободными от прав третьих лиц и использованы до истечения срока их хранения, установленного соответствующими производителями оборудования. Запасные части, ремонтные комплекты и материалы должны соответствовать требованиям, установленным в инструкциях по эксплуатации производителей оборудования. Применение запасных частей, не соответствующих инструкциям по эксплуатации производителей оборудования, не допускается».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Заказчика отмечает, что в случае использования расходных материалов, официально не одобренных фирмой- производителем техники для которой такие расходные материалы закупаются, эксплуатация изделия будет осуществлена Заказчиком в нарушение положений договора.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представитель Заказчика представил следующие документы: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685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-Контракт № 0173200001423000203 от 21.03.2023 на оказание услуг по техническому обслуживанию и ремонту медицинской техники в медицинских организациях Департамента здравоохранения города Москвы в 2023-2024 гг. (Заказ № 1);</w:t>
        <w:tab/>
        <w:t>~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-информационное письмо от компании АО «БАЙЕР» от 21.05.2024 №07- 21.05/2024-В^, которая является уполномоченным представителем компаний- производителей инъекционных систем и расходных материалов к инъекционным системам Вауег МеШса1 Саге 1пс. («Байер Медикал Кэа Инк.», США) и 1тахеоп РТУ ЕГО («Имаксеон Пи Ти Уай Лтд», Австралия), согласно которому указано: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«Компании Вауег МесНсс! Саге 1пс. («Байер Медикал Кэа Инк.», США) и 1тахеоп РТУ ГУН («Имаксеон Пи Ти Уай Лтд», Австралия) не проводили испытаний на совместимость с инъекционными системами МЕНТАН®, расходных материалов, отличных от предусмотренных компаниями-производителями инъекционных систем МЕНТАН® к совместному применению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Расходные материалы, отличные от предусмотренных компаниями- производителями инъекционных систем МЕ1ЖА1)® к совместному применению, не являются совместимыми с инъекционными системами МЕЕААЕ®, в связи с тем, что компании-производители инъекционных систем МЕЕ)1Е\Е)® и АО «БАЙЕР», их уполномоченный представитель на территории Российской Федерации, не могут подтвердить совместимость расходных материалов, не проходивших испытания компаний-производителей инъекционных систем МЕЕ)1Е\Е)® на совместимость с инъекционными системами МЕЕ)1Е\Е)®, и, следовательно, гарантировать безопасность для операторов оборудования и пациентов в случае их совместного использования с инъекционными системами МЕ1ЖА1)®».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в Контракте № 0173200001423000203 от 21.03.2023 однозначным образом указано, что запасные части, ремонтные комплекты и материалы должны соответствовать требованиям, установленным в инструкциях по эксплуатации производителей оборудования. Применение запасных частей, не соответствующих инструкциям по эксплуатации производителей оборудования, не допускается.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письме от 21.05.2024 №07-21.05/2024-В^ от уполномоченного представителя производителя прямо указано, что не проводилось испытаний на совместимость с инъекционными системами МЕ^КА^® расходных материалов производства компании ЗЪепхЪеп АПтед Со., 1Лс1 («Шэньжень АнтмедКо., Лтд.», Китай, РУ № РЗН 2021/13604 от 25.07.2022 г.).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на заседании Комиссии Управления представителем Заявителя не представлено документов и сведений, свидетельствующих, что существуют не оригинальные расходные материалы производства иных производителей, возможные к поставке в рамках обжалуемой закупочной процедуры, одобренные к применению компанией «Байер».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ч.3 ст.38 Закона об основах охраны здоровья граждан обращение медицинских изделий включает в себя технические испытания, токсикологические исследования, клинические испытания, экспертизу качества, эффективности и безопасности медицинских изделий, их государственную регистрацию, производство, изготовление, ввоз на территорию Российской Федерации, вывоз с территории Российской Федерации, подтверждение соответствия, хранение, транспортировку, реализацию, монтаж, наладку, применение, эксплуатацию, в том числе техническое обслуживание, предусмотренное нормативной, технической и (или) эксплуатационной документацией производителя (изготовителя), а также ремонт, утилизацию или уничтожение. Производитель (изготовитель) медицинского изделия разрабатывает техническую и (или) эксплуатационную документацию, в соответствии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Требования к содержанию технической и эксплуатационной документации производителя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(изготовителя) медицинского изделия устанавливаются уполномоченным федеральным органом исполнительной власти.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ст.38 Федерального закона от 21.11.2011 №323-ФЗ «Об основах охраны здоровья граждан в Российской Федерации» (далее — Закон об основах охраны здоровья граждан)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в соответствии с пунктом 11 Особенностей обращения, включая особенности государственной регистрации,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01.04.2022 №552, (далее — Особенности), 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3.2 ГОСТ 31508-2012 «Межгосударственный стандарт. Изделия медицинские. Классификация в зависимости от потенциального риска применения. Общие требования» принадлежностями являются предметы, самостоятельно не являющиеся медицинскими изделиями и по целевому назначению применяемые совместно с медицинскими изделиями либо в их составе для того, чтобы медицинское изделие могло быть использовано в соответствии с целевым назначением.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11(1) Особенностей допускается проведение технического обслуживания медицинских изделий с использованием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- токсикологическими исследованиями, проведенными федеральным государственным бюджетным учреждением «Всероссийский научно-исследовательский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ч.8 ст.38 Закона об основах охраны здоровья граждан.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ч.8 ст.38 Закона об основах охраны здоровья граждан в целях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 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уполномоченным федеральным органом исполнительной власти).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законом от 31 июля 2020 года №258-ФЗ «Об экспериментальных правовых режимах в сфере цифровых инноваций в Российской Федерации», с учетом требований, установленных правом Евразийского экономического союза.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при эксплуатации медицинских изделий допускается применение комплектующих или принадлежностей, не предусмотренных в их технической и (или) эксплуатационной документации производителя (изготовителя), если безопасность совместного использования подтверждена техническими испытаниями и в случае применимости - токсикологическими исследованиями, проведенными федеральным государственным бюджетным учреждением «Всероссийский научно</w:t>
        <w:softHyphen/>
        <w:t>исследовательский и испытательный институт медицинской техники» Федеральной службы по надзору в сфере здравоохранения, а также клиническими испытаниями, проведенными в порядке, установленном в соответствии с ч.8 ст.38 Закона об основах охраны здоровья граждан.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Аналогичная позиция изложена в письме Росздравнадзора от 31.03.2023 №10- 18368/23 «О предоставлении информации».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данном случае речь идёт не о фактической совместимости или несовместимости оборудования Заказчика и расходных материалов сторонних производителей, а о потребности Заказчика в надлежащем исполнении контракта на техническое обслуживание эксплуатируемого оборудования.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основной задачей законодательства, устанавливающего порядок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7" w:bottom="1085" w:left="109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«СибМК» на действия ГБУЗ «ГКБ имени В.М. Буянова ДЗМ»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9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1.pt;width:145.70000000000002pt;height:19.699999999999999pt;z-index:-125829367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9430" simplePos="0" relativeHeight="125829388" behindDoc="0" locked="0" layoutInCell="1" allowOverlap="1">
            <wp:simplePos x="0" y="0"/>
            <wp:positionH relativeFrom="page">
              <wp:posOffset>3110230</wp:posOffset>
            </wp:positionH>
            <wp:positionV relativeFrom="paragraph">
              <wp:posOffset>212725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612140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15000000000003pt;margin-top:48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300990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23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9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139700</wp:posOffset>
                </wp:positionV>
                <wp:extent cx="11823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55000000000001pt;margin-top:11.pt;width:93.100000000000009pt;height:19.699999999999999pt;z-index:-125829364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009Е4В25САЕ808О44Е0В7ВЕ0438СО112В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980"/>
        <w:jc w:val="left"/>
      </w:pPr>
      <w:r>
        <w:drawing>
          <wp:anchor distT="0" distB="0" distL="114300" distR="1903730" simplePos="0" relativeHeight="125829391" behindDoc="0" locked="0" layoutInCell="1" allowOverlap="1">
            <wp:simplePos x="0" y="0"/>
            <wp:positionH relativeFrom="page">
              <wp:posOffset>3110230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7698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5000000000003pt;margin-top:36.700000000000003pt;width:100.5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2424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2424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0Э18Е97ОЕ55В5023ВССЭ395Е903С1 Э35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92" behindDoc="0" locked="0" layoutInCell="1" allowOverlap="1">
            <wp:simplePos x="0" y="0"/>
            <wp:positionH relativeFrom="page">
              <wp:posOffset>3110230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76985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1.15000000000003pt;margin-top:36.700000000000003pt;width:100.5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2424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55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2424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218С2Е7ОЗЕ7Е88445А841АСЕ73Е4Э187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3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04.07.2025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10308590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2024-25553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600000000000001pt;margin-top:811.7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2024-25553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2024-25553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2024-25553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445770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69999999999999pt;margin-top:35.1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7.30000000000001pt;margin-top:37.5pt;width:10.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280"/>
      <w:ind w:firstLine="1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40"/>
      <w:ind w:firstLine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