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5150" distL="1074420" distR="1059180" simplePos="0" relativeHeight="125829378" behindDoc="0" locked="0" layoutInCell="1" allowOverlap="1">
            <wp:simplePos x="0" y="0"/>
            <wp:positionH relativeFrom="page">
              <wp:posOffset>1778000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817880</wp:posOffset>
                </wp:positionH>
                <wp:positionV relativeFrom="paragraph">
                  <wp:posOffset>622300</wp:posOffset>
                </wp:positionV>
                <wp:extent cx="2416810" cy="1831975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197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59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2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8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0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1о77@Га8.еоу.т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  <w:tab w:pos="2525" w:val="left"/>
                              </w:tabs>
                              <w:bidi w:val="0"/>
                              <w:spacing w:before="0" w:after="18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5.04.2024</w:t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15041/24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400000000000006pt;margin-top:49.pt;width:190.30000000000001pt;height:144.2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59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2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80" w:line="240" w:lineRule="auto"/>
                        <w:ind w:left="0" w:right="0" w:firstLine="0"/>
                        <w:jc w:val="center"/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0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1о77@Га8.еоу.т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  <w:tab w:pos="2525" w:val="left"/>
                        </w:tabs>
                        <w:bidi w:val="0"/>
                        <w:spacing w:before="0" w:after="18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5.04.2024</w:t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ab/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15041/24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ГБПОУ КМТ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дг.к8@кт!.то8со^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«ДОБРОСНАБ»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660" w:line="240" w:lineRule="auto"/>
        <w:ind w:left="11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адепЫоЪго8паЪ@уапдех.ги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1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  <w:t>по делу № 077/06/106-4751/2024 о нарушении</w:t>
        <w:br/>
        <w:t>законодательства о контрактной системе</w:t>
        <w:br/>
        <w:t>11.04.2024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Е.А. Мироновой,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Е.Д. Мартьяновой,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М.О. Мацневой,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ГБПОУ КМТ: О.В. Качала (по доверенности от 26.12.2023 № 82),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Дирекция ДОНМ в качестве слушателя: А.В. Лядухиной,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3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«ДОБРОСНАБ» (далее — Заявитель) на действия ГБПОУ КМТ при проведении электронного аукциона на право заключения государственного контракта на поставку мебели для нужд ГБПОУ КМТ (Закупка № 0373200150224000007) (далее — аукцион, электронный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при проведении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обжалует действия закупочной комиссии Заказчика, выразившиеся в неправомерном признании заявки Заявителя не соответствующей требованиям извещения о проведении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запрашиваемые Московским УФАС России документы и сведения.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05.04.2024 №ИЭА1 заявка Заяителя с идентификационным номером 58380) отклонена на следующем основании: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«Отклонить заявку на участие в закупке по Организация ООО «ДОБРОСНАБ», зарегистрирована на региональном уровне (код ОКОГУ: 4220003 - Региональные и местные общественные объединения) и не относится к общероссийской организации инвалидов - из чего следует, что организация не соответствует критериям ст. 29 Закона № 44-ФЗ, а информация представленная в заявке участника содержит недостоверную информацию в соответствии с п.8 ч.12 ст.48 №44-ФЗ. п.8 ч.12 ст.48 №44-ФЗ «Выявление недостоверной информации, содержащейся в заявке на участие в закупке» Организация ООО "ДОБРОСНАБ", зарегистрирована на региональном уровне (код ОКОГУ: 4220003 - Региональные и местные общественные объединения) и не относится к общероссийской организации инвалидов - из чего следует, что организация не соответствует критериям ст. 29 Закона № 44-ФЗ, а информация представленная в заявке участника содержит недостоверную информацию в соответствии с п.8 ч.12 ст. 48 №44-ФЗ».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п.13 ч.1 ст.42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информация о предоставлении преимущества в соответствии со ст. 28 и 29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ст.29 Закона о контрактной системе в случае заключения по результатам применения конкурентных способов контракта с участником закупки, являющимся организацией инвалидов, цена контракта, цена каждой единицы товара, работы, услуги (в случае, предусмотренном ч.24 ст.22 Закона о контрактной системе) увеличивается на пятнадцать процентов соответственно от цены контракта, предложенной таким участником закупки, от цены единицы товара, работы, услуги, определенной в соответствии с Законом о контрактной системе на основании предложения такого участника о сумме цен единиц товара, работы, услуги. Предусмотренное настоящей частью увеличение не может превышать начальную (максимальную) цену контракта, начальные цены единиц товара, работы, услуги.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ч.2 ст.29 Закона о контрактной системе действие ст.29 Закона о контрактной системе распространяется на общероссийские общественные организации инвалидов (в том числе созданные как союзы общественных организаций инвалидов), среди членов которых инвалиды и их законные представители составляют не менее чем восемьдесят процентов, и на организации, уставный (складочный) капитал которых полностью состоит из вкладов общероссийских общественных организаций инвалидов и среднесписочная численность инвалидов в которых по отношению к другим работникам составляет не менее чем пятьдесят процентов, а доля оплаты труда инвалидов в фонде оплаты труда - не менее чем двадцать пять процентов.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абз. 2 ст. 33 Федерального закона от 24.11.1995 № 181-ФЗ «О социальной защите инвалидов в Российской Федерации» общественными организациями инвалидов признаются организации, созданные инвалидами и лицами, представляющими их интересы, в целях защиты прав и законных интересов инвалидов, обеспечения им равных с другими гражданами возможностей, решения задач общественной интеграции инвалидов, среди членов которых инвалиды и их законные представители (один из родителей, усыновителей, опекун или попечитель) составляют не менее 80 процентов, а также союзы (ассоциации) указанных организаций.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Статьей 7 Федерального закона от 19.05.1995 № 82-ФЗ «Об общественных объединениях» (далее - Закон об общественных объединениях) установлены организационно-правовые формы, в которых могут создаваться общественные объединения, в том числе, в форме общественной организации.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согласно ст. 14 Закона об общественных объединениях в Российской Федерации создаются и действуют общероссийские, межрегиональные, региональные и местные общественные объединения. Под общероссийским общественным объединением понимается объединение, которое осуществляет свою деятельность в соответствии с уставными целями на территориях более половины субъектов Российской Федерации и имеет там свои структурные подразделения - организации, отделения или филиалы и представительства. Под региональным общественным объединением понимается объединение, деятельность которого в соответствии с его уставными целями осуществляется в пределах территории одного субъекта Российской Федерации.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извещением о проведении электронного аукциона Заказчиком установлены преимущества в отношении участников закупки, являющимися организациями инвалидов в соответствии со ст. 29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заявки Заявителя представлена декларация соответствия участника требованиям, установленным ч. 2 ст. 29 Закона о контрактной системе, согласно которой ООО «ДОБРОСНАБ» является организацией инвалидов и соответствует критериям, установленным к организациям инвалидам ч. 2 ст. 29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34" w:right="532" w:bottom="944" w:left="1096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 Комиссия Управления отмечает, что в заявке Заявителя продекларировано, что участник закупки относится к организациям, уставный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(складочный) капитал которых полностью состоит из вкладов общероссийских общественных организаций инвалидов, а также среднесписочная численность инвалидов по отношению к другим работникам составляет не менее чем пятьдесят процентов, а доля оплаты труда инвалидов в фонде оплаты труда - не менее чем двадцать пять процентов.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согласно выписке из ЕГРЮЛ, учредителем ООО «ДОБРОСНАБ» является Региональное отделение Общероссийской общественной Организации инвалидов «Федерация футбола инвалидов России» по Краснодарскому краю со 100% долей участия.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ст.49 Закона о контрактной системе заявка на участие в закупке должна содержать информацию и документы, предусмотренные пп.«м» - «п» п.1, пп.«а» - 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ст.43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предложение по критериям, предусмотренным п.2 и (или) 3 ч.1 ст.32 Закона о контрактной системе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224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310" w:lineRule="auto"/>
        <w:ind w:left="0" w:right="0" w:firstLine="720"/>
        <w:jc w:val="both"/>
        <w:rPr>
          <w:sz w:val="20"/>
          <w:szCs w:val="20"/>
        </w:rPr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58" w:left="1106" w:header="0" w:footer="230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 xml:space="preserve">Согласно ч.4 ст.106 Закона о контрактной системе участник закупки, подавший жалобу, вправе представить для рассмотрения жалобы по существу </w:t>
      </w:r>
      <w:r>
        <w:rPr>
          <w:rFonts w:ascii="Cambria" w:eastAsia="Cambria" w:hAnsi="Cambria" w:cs="Cambria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2024-17068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информацию и документы, подтверждающие обоснованность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Региональное отделение Общероссийской общественной Организации инвалидов «Федерация футбола инвалидов России» по Краснодарскому краю является структурным подразделением Федерации;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учредителем ООО «ДОБРОСНАБ» является Региональное отделение Общероссийской общественной Организации инвалидов «Федерация футбола инвалидов России» по Краснодарскому краю;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уставной капитал ООО «ДОБРОСНАБ» полностью состоит из вклада Регионального отделения Общероссийской общественной Организации инвалидов «Федерация футбола инвалидов России» по Краснодарскому краю;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среднесписочная численность инвалидов по отношению к другим работникам ООО «ДОБРОСНАБ» составляет 50%;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доля оплаты труда инвалидов в фонде оплаты труда ООО «ДОБРОСНАБ» составляет более 25%.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преференции, предусмотренные ст.29 Закона о контрактной системе, распространяются на ООО «ДОБРОСНАБ» применительно к данной закупке так, как если бы в такой закупке участвовала сама Федерация.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согласившись с доводами жалобы Заявителя, представитель Заказчика, ссылаясь на письмо Минфина России от 14.02.2018 №24-01-07/9059 «О возможности предоставления преимущества региональным организациям инвалидов при участии в закупках», пояснил, что, учитывая различное содержание понятий общероссийского и регионального общественного объединения (в том числе общественной организации), преимущества, установленные ст. 29 Закона о контрактной системе, предоставляются исключительно общероссийским общественным организациям инвалидов и не распространяются на иные общественные организации инвалидов, в том числе региональные.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на основании письма ФАС от 28.03.2018 № ИА/210988 «По вопросу применения положений статьи 29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в случае обнаружения комиссией Заказчика в предоставленных в составе заявки документах недостоверной информации, в том числе информации о том, что участник закупки, исходя из представленных документов (копии учредительных документов участника закупки, выписки из ЕГРЮЛ), не соответствует критериям, установленным ч.2 ст.29 Закона о контрактной системе, но при этом продекларировал свое соответствие таким критериям, то заявка такого участника закупки подлежит отклонению.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Аналогичный вывод содержится в постановлении Арбитражного суда Московского округа по делу А40-166689/2021 от 20.05.2022, а также письме ФАС России от 28.03.2018 № ИА/21098/18.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учредителем ООО «ДОБРОСНАБ» является Региональное отделение Общероссийской общественной Организации инвалидов «Федерация футбола инвалидов России» по Краснодарскому краю (ИНН: 2312310139), которое зарегистрировано на региональном уровне (код ОКОГУ: 4220003 Региональные и местные общественные объединения), ввиду чего не относится к общероссийской организации инвалидов.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Доказательств обратного представитель Заявителя не представлено.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таких данных Комиссия Управления приходит к выводу о наличии недостоверной информации в составе заявки Заявителя, поскольку участник закупки продекларировал свою принадлежность к общероссийским общественным организациям инвалидов.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ч.5 ст.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4 ч. 4 ст. 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1-8 ч. 12 ст. 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пп. 1-8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2 и 3 ч. 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2 и 3 ч. 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 1 ст. 31 Закона о контрактной системе, требованиям, установленным в извещении об осуществлении закупки в соответствии с ч. 1.1, 2 и 2.1 (при наличии таких требований) ст. 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33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 14 Закона о контрактной системе (за исключением случаев непредставления информации и документов, предусмотренных п. 5 ч. 1 ст. 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 5 ч. 1 ст. 43 Закона о контрактной системе, если такие документы предусмотрены нормативными правовыми актами, принятыми в соответствии с ч. 3 ст. 14 Закона о контрактной системе (в случае установления в соответствии со ст. 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7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 4 ст.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732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 6 ст. 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6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 Комиссия Управления приходит к выводу о необоснованности указанных доводов жалобы.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45" w:bottom="1388" w:left="1107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положениями Закона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 Признать жалобу ООО «ДОБРОСНАБ» на действия комиссии ГБПОУ КМТ необоснованной.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 Снять ограничения на определение поставщика (подрядчика, исполнителя), наложенные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установленным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27" w:bottom="5550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203835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019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7.950000000000003pt;margin-top:10.pt;width:145.70000000000002pt;height:19.699999999999999pt;z-index:-125829372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18440" distB="0" distL="0" distR="1807210" simplePos="0" relativeHeight="125829383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218440</wp:posOffset>
            </wp:positionV>
            <wp:extent cx="311150" cy="36576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288290</wp:posOffset>
                </wp:positionV>
                <wp:extent cx="1725295" cy="2559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14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7.55000000000001pt;margin-top:22.699999999999999pt;width:135.84999999999999pt;height:20.15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14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203835" distL="0" distR="0" simplePos="0" relativeHeight="125829384" behindDoc="0" locked="0" layoutInCell="1" allowOverlap="1">
                <wp:simplePos x="0" y="0"/>
                <wp:positionH relativeFrom="page">
                  <wp:posOffset>6039485</wp:posOffset>
                </wp:positionH>
                <wp:positionV relativeFrom="paragraph">
                  <wp:posOffset>127000</wp:posOffset>
                </wp:positionV>
                <wp:extent cx="118237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823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Е.А. Миронова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5.55000000000001pt;margin-top:10.pt;width:93.100000000000009pt;height:19.699999999999999pt;z-index:-125829369;mso-wrap-distance-left:0;mso-wrap-distance-top:10.pt;mso-wrap-distance-right:0;mso-wrap-distance-bottom:16.05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Е.А. Миронова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4"/>
        <w:keepNext w:val="0"/>
        <w:keepLines w:val="0"/>
        <w:widowControl w:val="0"/>
        <w:pBdr>
          <w:top w:val="single" w:sz="0" w:space="0" w:color="000000"/>
          <w:left w:val="single" w:sz="0" w:space="0" w:color="000000"/>
          <w:bottom w:val="single" w:sz="0" w:space="1" w:color="000000"/>
          <w:right w:val="single" w:sz="0" w:space="0" w:color="000000"/>
        </w:pBdr>
        <w:shd w:val="clear" w:color="auto" w:fill="000000"/>
        <w:bidi w:val="0"/>
        <w:spacing w:before="0" w:after="51" w:line="240" w:lineRule="auto"/>
        <w:ind w:right="0" w:firstLine="0"/>
        <w:jc w:val="left"/>
      </w:pPr>
      <w:r>
        <w:rPr>
          <w:color w:val="FFFFFF"/>
          <w:spacing w:val="0"/>
          <w:w w:val="100"/>
          <w:position w:val="0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Миронова Елена Александровна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>009Е4В25ВАЕ808О44Е0В7ВЕ0438СО1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12В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42424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585858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21.03.2024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по 14.06.2025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180" w:right="0" w:firstLine="0"/>
        <w:jc w:val="left"/>
      </w:pPr>
      <w:r>
        <w:drawing>
          <wp:anchor distT="0" distB="0" distL="114300" distR="1903730" simplePos="0" relativeHeight="125829386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BEBE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1.10000000000002pt;margin-top:36.550000000000004pt;width:100.8pt;height:7.900000000000000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BEBE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150495</wp:posOffset>
                </wp:positionV>
                <wp:extent cx="1725295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77.5pt;margin-top:11.85pt;width:135.84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М.О. Мацнева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Мацнева Мария Олеговна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008926921ЕВ71Е0631А2ЕЕ19ЕВВ8Е80В4Е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28.03.2023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>по 20.06.2024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80"/>
        <w:jc w:val="left"/>
      </w:pPr>
      <w:r>
        <w:drawing>
          <wp:anchor distT="0" distB="0" distL="114300" distR="1903730" simplePos="0" relativeHeight="125829387" behindDoc="0" locked="0" layoutInCell="1" allowOverlap="1">
            <wp:simplePos x="0" y="0"/>
            <wp:positionH relativeFrom="page">
              <wp:posOffset>3073400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3569970</wp:posOffset>
                </wp:positionH>
                <wp:positionV relativeFrom="paragraph">
                  <wp:posOffset>464185</wp:posOffset>
                </wp:positionV>
                <wp:extent cx="1280160" cy="103505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Georgia" w:eastAsia="Georgia" w:hAnsi="Georgia" w:cs="Georgia"/>
                                <w:color w:val="EBEBEB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rFonts w:ascii="Georgia" w:eastAsia="Georgia" w:hAnsi="Georgia" w:cs="Georgia"/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81.10000000000002pt;margin-top:36.550000000000004pt;width:100.8pt;height:8.1500000000000004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Georgia" w:eastAsia="Georgia" w:hAnsi="Georgia" w:cs="Georgia"/>
                          <w:color w:val="EBEBEB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rFonts w:ascii="Georgia" w:eastAsia="Georgia" w:hAnsi="Georgia" w:cs="Georgia"/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3524250</wp:posOffset>
                </wp:positionH>
                <wp:positionV relativeFrom="paragraph">
                  <wp:posOffset>153670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7.5pt;margin-top:12.1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Е.Д. Мартьянова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Мартьянова Елена Дмитриевна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0092302А1Е2Е82694604ЕЕЕ772202557ЕЕ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after="760" w:line="240" w:lineRule="auto"/>
        <w:ind w:right="0" w:firstLine="0"/>
        <w:jc w:val="left"/>
      </w:pP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05.12.2023 </w:t>
      </w:r>
      <w:r>
        <w:rPr>
          <w:color w:val="6D6D6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27.02.2025</w:t>
      </w:r>
    </w:p>
    <w:p>
      <w:pPr>
        <w:pStyle w:val="Style3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Исп.Мартьянова Е.Д. тел.(495)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27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10131425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2024-17068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200000000000003pt;margin-top:797.75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2024-17068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716915</wp:posOffset>
              </wp:positionH>
              <wp:positionV relativeFrom="page">
                <wp:posOffset>10139045</wp:posOffset>
              </wp:positionV>
              <wp:extent cx="7226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2024-17068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450000000000003pt;margin-top:798.35000000000002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2024-17068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10131425</wp:posOffset>
              </wp:positionV>
              <wp:extent cx="722630" cy="100330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2024-17068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57.200000000000003pt;margin-top:797.75pt;width:56.899999999999999pt;height:7.90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2024-17068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44999999999999pt;margin-top:37.5pt;width:4.5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476250</wp:posOffset>
              </wp:positionV>
              <wp:extent cx="6985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9.pt;margin-top:37.5pt;width:5.5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476250</wp:posOffset>
              </wp:positionV>
              <wp:extent cx="57785" cy="10350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78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309.44999999999999pt;margin-top:37.5pt;width:4.5499999999999998pt;height:8.1500000000000004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character" w:customStyle="1" w:styleId="CharStyle25">
    <w:name w:val="Основной текст (5)_"/>
    <w:basedOn w:val="DefaultParagraphFont"/>
    <w:link w:val="Style24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7">
    <w:name w:val="Основной текст (2)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character" w:customStyle="1" w:styleId="CharStyle33">
    <w:name w:val="Основной текст (4)_"/>
    <w:basedOn w:val="DefaultParagraphFont"/>
    <w:link w:val="Style3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after="14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5609C"/>
      <w:sz w:val="19"/>
      <w:szCs w:val="19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82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  <w:spacing w:line="218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42424"/>
      <w:sz w:val="12"/>
      <w:szCs w:val="12"/>
      <w:u w:val="none"/>
    </w:rPr>
  </w:style>
  <w:style w:type="paragraph" w:customStyle="1" w:styleId="Style24">
    <w:name w:val="Основной текст (5)"/>
    <w:basedOn w:val="Normal"/>
    <w:link w:val="CharStyle25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6">
    <w:name w:val="Основной текст (2)"/>
    <w:basedOn w:val="Normal"/>
    <w:link w:val="CharStyle27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C3C3C"/>
      <w:sz w:val="12"/>
      <w:szCs w:val="12"/>
      <w:u w:val="none"/>
    </w:rPr>
  </w:style>
  <w:style w:type="paragraph" w:customStyle="1" w:styleId="Style32">
    <w:name w:val="Основной текст (4)"/>
    <w:basedOn w:val="Normal"/>
    <w:link w:val="CharStyle33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