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4420" distR="1059180" simplePos="0" relativeHeight="125829378" behindDoc="0" locked="0" layoutInCell="1" allowOverlap="1">
            <wp:simplePos x="0" y="0"/>
            <wp:positionH relativeFrom="page">
              <wp:posOffset>1779270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819150</wp:posOffset>
                </wp:positionH>
                <wp:positionV relativeFrom="paragraph">
                  <wp:posOffset>622300</wp:posOffset>
                </wp:positionV>
                <wp:extent cx="241681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8.04.2024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15723/24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pt;margin-top:49.pt;width:190.30000000000001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8.04.2024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15723/24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Литвин О.А.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КЫтр@Ък.ги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З.А. Башляевой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1епдег-1ДдЪ@уап4ех.ш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ко@го§еДогд.ги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077/06/106-4938/2024 о нарушении</w:t>
        <w:br/>
        <w:t>законодательства о контрактной системе</w:t>
      </w:r>
    </w:p>
    <w:p>
      <w:pPr>
        <w:pStyle w:val="Style14"/>
        <w:keepNext/>
        <w:keepLines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15.04.2024</w:t>
        <w:tab/>
        <w:t>г. Москва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З.А. Башляевой ДЗМ»: М.М. Ищенко (по доверенности от 04.04.2024 №11),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Литвин О.А.: М.В. Захаровой, М.Е. Могильниковой (по доверенности от 12.04.2024 №01),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Литвин О.А. (далее — Заявитель) на действия ГБУЗ «ДГКБ им. З.А. Башляевой ДЗМ» (далее — Заказчик) при проведении электронного аукциона на право заключения государственного контракта на поставку дезинфицирующих средств для ЦСО для моечно-дезинфекционной машины ^6М Е8 250 для нужд ГБУЗ «ДГКБ им. З.А. Башляевой ДЗМ» (Закупка №0373200005824000287) (далее - электронный аукцион, аукцион), в соответствии с Федеральным законом от 05.04.2013 №44-ФЗ «О контрактной системе в сфере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|||||||||||||||||||||||||||| </w:t>
      </w:r>
      <w:r>
        <w:rPr>
          <w:rStyle w:val="CharStyle7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— комиссия Заказчика)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Заказчика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04.04.2024 №ИЭА1 заявка участника закупки ИП Литвин О.А. с идентификационным номером 4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заявке указано: «п.1 и п.2 Средство дезинфицирующее, Товарный знак «ОкСепт ФА» Страна происхождения: Российская Федерация. Указанный в заявке товар не соответствует требованиям аукционной документации «поставка дезинфицирующих средств для ЦСО для моечно-дезинфекционной машины Н(М Е8 250». В соответствии с инструкцией по эксплуатации машины П(М Е8 250: п. 3.6 Для того, чтобы гарантировать правильную обработку объектов, мы предлагаем использовать конкретные продукты п. 3.6.5 Дезинфекционно-моечная машина марки Н(М Е8 250Р разработана и тестирована с использованием химических средств производства компании компании Г)(1М 81епдиагс1. Использование средств, производства компании Н(М 81ег1диагд, гарантирует качественную мойку, дезинфекцию и предстерилизационную очистку.Предлагаемый в заявке товар, согласно инструкции по эксплуатации машины П(М Е8 250 имеющейся у Заказчика, не является товаром одобренным производителем оборудования.СанПиН 3.3686-21. Требования к оборудованию, средствам и материалам для обработки эндоскопического оборудования3688. Моюще-дезинфицирующие машины (МДМ) для обработки гибких эндоскопов для нестерильных вмешательств допускается использовать с валидированными и указанными в эксплуатационной документации на МДМ химическими средствами очистки и дезинфекции. Внесение производителем МДМ в эксплуатационную документацию дополнительных средств очистки и ДВУ возможно после проведения испытаний в испытательно</w:t>
        <w:softHyphen/>
        <w:t>лабораторном центре, аккредитованном на данный вид исследований.».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52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8" w:right="530" w:bottom="947" w:left="108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случаев, установленных пп. «а», «б» п.5 Правил использования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Правил использования КТРУ установлено, что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указываются с использованием единой информационной системы при формировании извещения об осуществлении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88" w:lineRule="auto"/>
        <w:ind w:left="0" w:right="0" w:firstLine="70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77" w:left="1106" w:header="0" w:footer="24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2024-18132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описании объекта закупки, сформированного с использованием единой информационной системы при формировании извещения, установлены следующие требования к закупаемым товарам: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«Средство дезинфицирующее» позиция КТРУ 20.20.14.000-00000005: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«Форма выпуска: Жидкость; Вид дезинфицирующего средства: Средство концентрированное; Требования к свойствам изделия: Средство не должно оказывать фиксирующего действия на органические загрязнения; Основное действующее вещество: Фосфаты, Метасиликаты; Способ обработки: Механизированный;Режим дезинфекции: Предстерилизационная очистка; Разрешено к применению: Медицинские учреждения; Область применения: Предстерилизационная очистка инструментов и изделий медицинского назначения; Форма выпуска: Жидкость»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«Средство дезинфицирующее» позиция КТРУ 20.20.14.000-00000005: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«Форма выпуска: Жидкость; Вид дезинфицирующего средства: Средство концентрированное; Оказываемое средством действие: Моющее; Требования к свойствам изделия: Средство не должно оказывать фиксирующего действия на органические загрязнения; Основное действующее вещество: Кислоты; Способ обработки: Механизированный; Режим дезинфекции: Предстерилизационная очистка; Разрешено к применению: Медицинские учреждения; Область применения: Предстерилизационная очистка инструментов и изделий медицинского назначения»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5" w:val="left"/>
        </w:tabs>
        <w:bidi w:val="0"/>
        <w:spacing w:before="0" w:after="0" w:line="23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5" w:val="left"/>
        </w:tabs>
        <w:bidi w:val="0"/>
        <w:spacing w:before="0" w:after="0" w:line="23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5" w:val="left"/>
        </w:tabs>
        <w:bidi w:val="0"/>
        <w:spacing w:before="0" w:after="0" w:line="23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5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5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пп.4 п.14 Информационной карты аукциона указано следующее требование к содержанию, составу заявки: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Заявителя представлены следующие сведения о предложенных к поставке товаров с товарным знаком «Ок'Септ ФА» 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«Средство дезинфицирующее» позиция КТРУ 20.20.14.000-00000005: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«Форма выпуска: Жидкость; Вид дезинфицирующего средства: Средство концентрированное; Требования к свойствам изделия: Средство не должно оказывать фиксирующего действия на органические загрязнения; Основное действующее вещество: Фосфаты, Метасиликаты; Способ обработки: Механизированный;Режим дезинфекции: Предстерилизационная очистка; Разрешено к применению: Медицинские учреждения; Область применения: Предстерилизационная очистка инструментов и изделий медицинского назначения; Форма выпуска: Жидкость»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«Средство дезинфицирующее» позиция КТРУ 20.20.14.000-00000005: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«Форма выпуска: Жидкость; Вид дезинфицирующего средства: Средство концентрированное; Оказываемое средством действие: Моющее; Требования к свойствам изделия: Средство не должно оказывать фиксирующего действия на органические загрязнения; Основное действующее вещество: Кислоты; Способ обработки: Механизированный; Режим дезинфекции: Предстерилизационная очистка; Разрешено к применению: Медицинские учреждения; Область применения: Предстерилизационная очистка инструментов и изделий медицинского назначения»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заявка сформирована в полном соответствии с требованиями извещения, все указанные Заказчиком требования к товарам отражённые в составе извещения участником представлены и соответствуют установленным Заказчиком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Заявитель в жалобе указывает, что в обосновании отклонения заявки Заявителя, комиссия Заказчика ссылается на то, что предлагаемые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дезинфицирующие средства Ок'Септ ФА не одобрены производителем к оборудованию Заказчика ОбМ Е8 250.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составе описания объекта закупки извещения не отражено требование о необходимости наличия такого одобрения, ввиду чего, отклонение заявки участника по причине не соответствия требованию не установленному Заказчиком в описании объекта закупки является неправомерным.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также обозначил соответствие предлагаемых дезинфицирующих средств положениям нормативно-правовых актов, в том числе СанПиНу 3.3686-21. Требования к оборудованию, средствам для обработки эндоскопического оборудования. п.3688.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при формировании объекта закупки Заказчик руководствовался существующей потребностью, возникшей в связи с осуществлением им основной деятельности. Так, Заказчиком закупаются средства дезинфицирующие для медицинского оборудования Заказчика моечно-дезинфекционной машине 06М Е8 250 регистрационного удостоверения №РЗН 2014/2196 от 04.07.2022.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Потребность в необходимости одобрения производителя машины 06М Е8 250 моющих средств выражено в соответствии с п.3.6.5 инструкцией по эксплуатации машины ОбМ Е8 250, согласно которому: «Дезинфекционно</w:t>
        <w:softHyphen/>
        <w:t>моечная машина марки 06М Е8 250Р разработана и тестирована с использованием химических средств производства компании 06М 81епдиагд. Использование средств, производства компании ОбМ 81епдиаМ, гарантирует качественную мойку, дезинфекцию и предстерилизационную очистку».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как отметил представитель Заказчика, производитель не несет ответственности за сбои или проблемы, возникающие по причине, в том числе, неправильного применения оборудования, что также отражено в п.6 инструкции на [ХЛ! Е8 250.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случае отсутствия вышеуказанного одобрения Заказчик несет риски потери гарантии технического обслуживания оборудования Заказчика, предусмотренного договором безвозмездного пользования и гарантийного талона.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в связи с невозможностью включения дополнительных характеристик, Заказчик принял решение об указании в наименовании объекта закупки оборудования Заказчика - моечно-дезинфекционной машины 06М Е8 250.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представитель Заказчика приложил документы на дезинфекционную машину 06М Е8 250.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 представитель Заказчика отмечает, что комиссия Заказчика правомерно отклонила заявку участника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Комиссия Управления считает необходимым отметить, что из описания объекта закупки не следует необходимость наличия у предлагаемых к поставке товаров одобрения производителя дезинфицирующей машины 06М Е8 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поданная Заявителем заявка, не противоречит требованиям установленным в описании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соответствии с ч.3 ст.38 Федерального закона от 21.11.2011 №323-ФЗ «Об основах охраны здоровья граждан в Российской Федерации» (далее — Закон об основах охраны здоровья граждан)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ст.38 Закона об основах охраны здоровья граждан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27.12.2012 № 1416 «Об утверждении Правил государственной регистрации медицинских изделий» утверждены правила государственной регистрации медицинских изделий (далее — Правила).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Правил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пп. «а» п. 54 Правил регистрирующий орган формирует регистрационное досье, которое включает в себя документы, предусмотренные п.10 Правил.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 10 Правил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изделия.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считает, что информация, размещенная на сайте Росздравнадзора, в том числе, руководство по эксплуатации, инструкция по использованию медицинского изделия, является актуальной и обладает юридической силой, следовательно, при рассмотрении заявок участников закупки комиссия по осуществлению закупок должна руководствоваться, в том числе, сведениями, размещенными на сайте Росздравнадзора, которые являются открытыми и доступны без каких-либо ограничений.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 в соответствии с инструкцией на оборудование регистрационного удостоверения №РЗН 2014/2196 от 04.07.2022, размещенного на сайте реестра медицинских изделий Росздравнадзора, указано, в том числе, следующее: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Рекомендуется применять средства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поставляемые компанией ООО «Фармстандарт-Медтехника». Все предлагаемые к поставке средства, имеют действующие на территории РФ регистрационные удостоверения и успешно прошли тестирование с оборудованием производства АО «ТЗМОИ»»,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что не свидетельствует о необходимости о наличии оспариваемого сведения производителем.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представитель Заказчика пояснил, что в составе регистрационного удостоверения №РЗН 2014/2196 от 04.07.2022 присутствует инструкция на машину дезинфекционно-моечная модели РН8 МД-230, однако, отсутствует инструкция на модель 06М Е8 250, установленную у Заказчика, в связи с чем, Заказчик руководствовался инструкцией, приложенной в составе возражений, во избежание потери гарантийного обслуживания.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Заказчиком не был представлен договор поставки/пользования данного оборудования, а также акт приёма передачи и гарантийный талон в которых указано оборудование имеющееся у Заказчика и находящееся согласно пояснениям Заказчика на гарантийном обслуживании (моечно-дезинфекционной машины ОбМ Е8 250), которые указывали бы на необходимость соблюдения условий гарантии.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отмечает, что Заказчик не доказал наличие потребности в дезинфицирующих средствах для сохранении гарантии на имеющееся у него оборудование.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1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4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81" w:val="left"/>
        </w:tabs>
        <w:bidi w:val="0"/>
        <w:spacing w:before="0" w:after="0" w:line="228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4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заявки ИП Литвин О.А. несоответствующей по основанию, отраженному в протоколе подведения итогов определения поставщика (подрядчика, исполнителя), является неправомерным и принято в нарушение пп. «а» п.1 ч.5 ст.49 Закона о контрактной системе, что содержит признаки состава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административного правонарушения, ответственность за которое предусмотрена ч. 2 ст.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Литвин О.А. на действия комиссии ГБУЗ «ДГКБ им. З.А. Башляевой 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Заказчика нарушение ч.5 ст.49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выдано ранее по жалобе ИП Семенова Е.В. в рамках рассмотрения дела №077/06/106- 4853/2024 от 12.04.2024. При этом при исполнении указанного предписания Заказчику, комиссии Заказчика следует также руководствоваться позицией, изложенной в настоящем решении.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28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181" w:left="109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9410" distL="0" distR="0" simplePos="0" relativeHeight="125829381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139700</wp:posOffset>
                </wp:positionV>
                <wp:extent cx="18503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25pt;margin-top:11.pt;width:145.70000000000002pt;height:19.699999999999999pt;z-index:-125829372;mso-wrap-distance-left:0;mso-wrap-distance-top:11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6255" simplePos="0" relativeHeight="125829383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212725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3589020</wp:posOffset>
                </wp:positionH>
                <wp:positionV relativeFrom="paragraph">
                  <wp:posOffset>615315</wp:posOffset>
                </wp:positionV>
                <wp:extent cx="127698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2.60000000000002pt;margin-top:48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3543300</wp:posOffset>
                </wp:positionH>
                <wp:positionV relativeFrom="paragraph">
                  <wp:posOffset>300990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9.pt;margin-top:23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9410" distL="0" distR="0" simplePos="0" relativeHeight="125829384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6.85000000000002pt;margin-top:11.pt;width:81.100000000000009pt;height:19.699999999999999pt;z-index:-125829369;mso-wrap-distance-left:0;mso-wrap-distance-top:11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000590946031СЕ073ВЕ5С506ЕЕ750Ю760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4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3589020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2.60000000000002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3543300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9.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6281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Е5АЕВ0О2ОВЕ2АООСЕ65248493Е7С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50" w:line="240" w:lineRule="auto"/>
        <w:ind w:left="0" w:right="0" w:firstLine="960"/>
        <w:jc w:val="left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3543300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9.pt;margin-top:11.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0Э18Е97ОЕ55В5023ВССО395Р903С1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Э35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10132060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2024-18132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550000000000004pt;margin-top:797.80000000000007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2024-18132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10138410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2024-18132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600000000000001pt;margin-top:798.30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2024-18132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10132060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2024-18132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550000000000004pt;margin-top:797.80000000000007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2024-18132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3893820</wp:posOffset>
              </wp:positionH>
              <wp:positionV relativeFrom="page">
                <wp:posOffset>476250</wp:posOffset>
              </wp:positionV>
              <wp:extent cx="1130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6.60000000000002pt;margin-top:37.5pt;width:8.9000000000000004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3893820</wp:posOffset>
              </wp:positionH>
              <wp:positionV relativeFrom="page">
                <wp:posOffset>476250</wp:posOffset>
              </wp:positionV>
              <wp:extent cx="1130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6.60000000000002pt;margin-top:37.5pt;width:8.9000000000000004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3">
    <w:name w:val="Основной текст (6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6">
    <w:name w:val="Основной текст (4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spacing w:after="32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auto"/>
      <w:spacing w:after="80"/>
      <w:ind w:left="45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5">
    <w:name w:val="Основной текст (4)"/>
    <w:basedOn w:val="Normal"/>
    <w:link w:val="CharStyle3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