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10385" distL="967740" distR="976630" simplePos="0" relativeHeight="125829378" behindDoc="0" locked="0" layoutInCell="1" allowOverlap="1">
            <wp:simplePos x="0" y="0"/>
            <wp:positionH relativeFrom="page">
              <wp:posOffset>1778000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924560</wp:posOffset>
                </wp:positionH>
                <wp:positionV relativeFrom="paragraph">
                  <wp:posOffset>728980</wp:posOffset>
                </wp:positionV>
                <wp:extent cx="2249170" cy="1706880"/>
                <wp:wrapSquare wrapText="right"/>
                <wp:docPr id="3" name="Shape 3"/>
                <a:graphic xmlns:a="http://schemas.openxmlformats.org/drawingml/2006/main">
                  <a:graphicData uri="http://schemas.microsoft.com/office/word/2010/wordprocessingShape">
                    <wps:wsp>
                      <wps:cNvSpPr txBox="1"/>
                      <wps:spPr>
                        <a:xfrm>
                          <a:ext cx="2249170" cy="170688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7"/>
                              <w:keepNext w:val="0"/>
                              <w:keepLines w:val="0"/>
                              <w:widowControl w:val="0"/>
                              <w:shd w:val="clear" w:color="auto" w:fill="auto"/>
                              <w:tabs>
                                <w:tab w:pos="1646" w:val="left"/>
                              </w:tabs>
                              <w:bidi w:val="0"/>
                              <w:spacing w:before="0" w:after="120"/>
                              <w:ind w:left="0" w:right="0" w:firstLine="320"/>
                              <w:jc w:val="both"/>
                            </w:pPr>
                            <w:r>
                              <w:rPr>
                                <w:b/>
                                <w:bCs/>
                                <w:color w:val="282828"/>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b/>
                                <w:bCs/>
                                <w:color w:val="282828"/>
                                <w:spacing w:val="0"/>
                                <w:w w:val="100"/>
                                <w:position w:val="0"/>
                                <w:shd w:val="clear" w:color="auto" w:fill="auto"/>
                                <w:lang w:val="ru-RU" w:eastAsia="ru-RU" w:bidi="ru-RU"/>
                              </w:rPr>
                              <w:t>регистрации</w:t>
                              <w:tab/>
                            </w:r>
                            <w:r>
                              <w:fldChar w:fldCharType="end"/>
                            </w:r>
                            <w:r>
                              <w:rPr>
                                <w:b/>
                                <w:bCs/>
                                <w:color w:val="4460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799999999999997pt;margin-top:57.399999999999999pt;width:177.09999999999999pt;height:134.40000000000001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7"/>
                        <w:keepNext w:val="0"/>
                        <w:keepLines w:val="0"/>
                        <w:widowControl w:val="0"/>
                        <w:shd w:val="clear" w:color="auto" w:fill="auto"/>
                        <w:tabs>
                          <w:tab w:pos="1646" w:val="left"/>
                        </w:tabs>
                        <w:bidi w:val="0"/>
                        <w:spacing w:before="0" w:after="120"/>
                        <w:ind w:left="0" w:right="0" w:firstLine="320"/>
                        <w:jc w:val="both"/>
                      </w:pPr>
                      <w:r>
                        <w:rPr>
                          <w:b/>
                          <w:bCs/>
                          <w:color w:val="282828"/>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b/>
                          <w:bCs/>
                          <w:color w:val="282828"/>
                          <w:spacing w:val="0"/>
                          <w:w w:val="100"/>
                          <w:position w:val="0"/>
                          <w:shd w:val="clear" w:color="auto" w:fill="auto"/>
                          <w:lang w:val="ru-RU" w:eastAsia="ru-RU" w:bidi="ru-RU"/>
                        </w:rPr>
                        <w:t>регистрации</w:t>
                        <w:tab/>
                      </w:r>
                      <w:r>
                        <w:fldChar w:fldCharType="end"/>
                      </w:r>
                      <w:r>
                        <w:rPr>
                          <w:b/>
                          <w:bCs/>
                          <w:color w:val="4460A3"/>
                          <w:spacing w:val="0"/>
                          <w:w w:val="100"/>
                          <w:position w:val="0"/>
                          <w:shd w:val="clear" w:color="auto" w:fill="auto"/>
                          <w:lang w:val="ru-RU" w:eastAsia="ru-RU" w:bidi="ru-RU"/>
                        </w:rPr>
                        <w:t>кг</w:t>
                      </w:r>
                    </w:p>
                  </w:txbxContent>
                </v:textbox>
                <w10:wrap type="square" side="right"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760095</wp:posOffset>
                </wp:positionH>
                <wp:positionV relativeFrom="paragraph">
                  <wp:posOffset>4072255</wp:posOffset>
                </wp:positionV>
                <wp:extent cx="697865" cy="219710"/>
                <wp:wrapSquare wrapText="right"/>
                <wp:docPr id="5" name="Shape 5"/>
                <a:graphic xmlns:a="http://schemas.openxmlformats.org/drawingml/2006/main">
                  <a:graphicData uri="http://schemas.microsoft.com/office/word/2010/wordprocessingShape">
                    <wps:wsp>
                      <wps:cNvSpPr txBox="1"/>
                      <wps:spPr>
                        <a:xfrm>
                          <a:ext cx="697865"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18.01.2024</w:t>
                            </w:r>
                          </w:p>
                        </w:txbxContent>
                      </wps:txbx>
                      <wps:bodyPr wrap="none" lIns="0" tIns="0" rIns="0" bIns="0">
                        <a:noAutoFit/>
                      </wps:bodyPr>
                    </wps:wsp>
                  </a:graphicData>
                </a:graphic>
              </wp:anchor>
            </w:drawing>
          </mc:Choice>
          <mc:Fallback>
            <w:pict>
              <v:shape id="_x0000_s1031" type="#_x0000_t202" style="position:absolute;margin-left:59.850000000000001pt;margin-top:320.65000000000003pt;width:54.950000000000003pt;height:17.300000000000001pt;z-index:-125829372;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18.01.2024</w:t>
                      </w:r>
                    </w:p>
                  </w:txbxContent>
                </v:textbox>
                <w10:wrap type="square" side="right" anchorx="page"/>
              </v:shape>
            </w:pict>
          </mc:Fallback>
        </mc:AlternateContent>
      </w:r>
      <w:r>
        <w:drawing>
          <wp:anchor distT="0" distB="0" distL="114300" distR="114300" simplePos="0" relativeHeight="125829383" behindDoc="0" locked="0" layoutInCell="1" allowOverlap="1">
            <wp:simplePos x="0" y="0"/>
            <wp:positionH relativeFrom="page">
              <wp:posOffset>717550</wp:posOffset>
            </wp:positionH>
            <wp:positionV relativeFrom="paragraph">
              <wp:posOffset>9262745</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ГБУ РО "Городская больница скорой медицинской помощи" в г. Волгодонске 347360, Ростовская обл.,г.Волгодонск г, ул.</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Гагарина, 26</w:t>
      </w:r>
    </w:p>
    <w:p>
      <w:pPr>
        <w:pStyle w:val="Style11"/>
        <w:keepNext w:val="0"/>
        <w:keepLines w:val="0"/>
        <w:widowControl w:val="0"/>
        <w:shd w:val="clear" w:color="auto" w:fill="auto"/>
        <w:bidi w:val="0"/>
        <w:spacing w:before="0" w:after="240" w:line="240" w:lineRule="auto"/>
        <w:ind w:left="1260" w:right="0" w:firstLine="0"/>
        <w:jc w:val="left"/>
      </w:pPr>
      <w:r>
        <w:rPr>
          <w:color w:val="000000"/>
          <w:spacing w:val="0"/>
          <w:w w:val="100"/>
          <w:position w:val="0"/>
          <w:sz w:val="24"/>
          <w:szCs w:val="24"/>
          <w:shd w:val="clear" w:color="auto" w:fill="auto"/>
          <w:lang w:val="ru-RU" w:eastAsia="ru-RU" w:bidi="ru-RU"/>
        </w:rPr>
        <w:t>тихдЬ8тр2011@таП.ш, Ьзтр3@тЬох.ш</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ООО Строительно-Отделочная Фирма «БаРо»</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З60000, КБР, г. Нальчик, ул.Тургенева, 68</w:t>
      </w:r>
    </w:p>
    <w:p>
      <w:pPr>
        <w:pStyle w:val="Style11"/>
        <w:keepNext w:val="0"/>
        <w:keepLines w:val="0"/>
        <w:widowControl w:val="0"/>
        <w:shd w:val="clear" w:color="auto" w:fill="auto"/>
        <w:bidi w:val="0"/>
        <w:spacing w:before="0" w:after="240" w:line="240" w:lineRule="auto"/>
        <w:ind w:left="1260" w:right="0" w:firstLine="0"/>
        <w:jc w:val="left"/>
      </w:pPr>
      <w:r>
        <w:rPr>
          <w:color w:val="000000"/>
          <w:spacing w:val="0"/>
          <w:w w:val="100"/>
          <w:position w:val="0"/>
          <w:sz w:val="24"/>
          <w:szCs w:val="24"/>
          <w:shd w:val="clear" w:color="auto" w:fill="auto"/>
          <w:lang w:val="ru-RU" w:eastAsia="ru-RU" w:bidi="ru-RU"/>
        </w:rPr>
        <w:t>8ой_Ьаго@таП.ш</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Общество с ограниченной ответственностью</w:t>
      </w:r>
    </w:p>
    <w:p>
      <w:pPr>
        <w:pStyle w:val="Style11"/>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«РТС-тендер»</w:t>
      </w:r>
    </w:p>
    <w:p>
      <w:pPr>
        <w:pStyle w:val="Style11"/>
        <w:keepNext w:val="0"/>
        <w:keepLines w:val="0"/>
        <w:widowControl w:val="0"/>
        <w:shd w:val="clear" w:color="auto" w:fill="auto"/>
        <w:bidi w:val="0"/>
        <w:spacing w:before="0" w:after="780" w:line="240" w:lineRule="auto"/>
        <w:ind w:left="5320" w:right="0" w:firstLine="0"/>
        <w:jc w:val="left"/>
      </w:pPr>
      <w:r>
        <w:rPr>
          <w:color w:val="000000"/>
          <w:spacing w:val="0"/>
          <w:w w:val="100"/>
          <w:position w:val="0"/>
          <w:sz w:val="24"/>
          <w:szCs w:val="24"/>
          <w:shd w:val="clear" w:color="auto" w:fill="auto"/>
          <w:lang w:val="ru-RU" w:eastAsia="ru-RU" w:bidi="ru-RU"/>
        </w:rPr>
        <w:t>наб. Тараса Шевченко, 23А, Москва (этаж 25) ко@118-1епдег.ш; тГо@г18-1епдег.ш</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результатам рассмотрения дела</w:t>
        <w:br/>
        <w:t>№061/06/42-80/2024</w:t>
      </w:r>
    </w:p>
    <w:p>
      <w:pPr>
        <w:pStyle w:val="Style11"/>
        <w:keepNext w:val="0"/>
        <w:keepLines w:val="0"/>
        <w:widowControl w:val="0"/>
        <w:shd w:val="clear" w:color="auto" w:fill="auto"/>
        <w:bidi w:val="0"/>
        <w:spacing w:before="0" w:after="240" w:line="240" w:lineRule="auto"/>
        <w:ind w:left="0" w:right="420" w:firstLine="0"/>
        <w:jc w:val="right"/>
      </w:pPr>
      <w:r>
        <w:rPr>
          <w:color w:val="000000"/>
          <w:spacing w:val="0"/>
          <w:w w:val="100"/>
          <w:position w:val="0"/>
          <w:sz w:val="24"/>
          <w:szCs w:val="24"/>
          <w:shd w:val="clear" w:color="auto" w:fill="auto"/>
          <w:lang w:val="ru-RU" w:eastAsia="ru-RU" w:bidi="ru-RU"/>
        </w:rPr>
        <w:t>г. Ростов-на-Дону</w:t>
      </w:r>
    </w:p>
    <w:p>
      <w:pPr>
        <w:pStyle w:val="Style11"/>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1"/>
        <w:keepNext w:val="0"/>
        <w:keepLines w:val="0"/>
        <w:widowControl w:val="0"/>
        <w:shd w:val="clear" w:color="auto" w:fill="auto"/>
        <w:tabs>
          <w:tab w:pos="844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С.А. Евстратова,</w:t>
      </w:r>
    </w:p>
    <w:p>
      <w:pPr>
        <w:pStyle w:val="Style11"/>
        <w:keepNext w:val="0"/>
        <w:keepLines w:val="0"/>
        <w:widowControl w:val="0"/>
        <w:shd w:val="clear" w:color="auto" w:fill="auto"/>
        <w:tabs>
          <w:tab w:pos="844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А.С. Вишнякова,</w:t>
      </w:r>
    </w:p>
    <w:p>
      <w:pPr>
        <w:pStyle w:val="Style11"/>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В.О. Беркутов,</w:t>
      </w:r>
    </w:p>
    <w:p>
      <w:pPr>
        <w:pStyle w:val="Style11"/>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рассмотрев дело №061/06/42-80/2024 по жалобе ОО СОФ «БаРО» (далее - Заявитель) о нарушении ГБУ РО «ГБСМП» в г. Волгодонске (далее — Заказчик) при проведении электронного аукциона №0358300276623000235 «Поставка медицинских изделий в 2024г.»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Заказчика — Арутюняна Г.Р. (доверенность от 18.01.2024), в отсутствие представителя Заявителя, уведомленного надлежащим образом (ходатайств не поступало),</w:t>
      </w:r>
    </w:p>
    <w:p>
      <w:pPr>
        <w:pStyle w:val="Style11"/>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ГБУ РО «ГБСМП» в г. Волгодонске при разработке извещения электронного аукциона.</w:t>
      </w:r>
    </w:p>
    <w:p>
      <w:pPr>
        <w:pStyle w:val="Style11"/>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Заказчик в возражениях на жалобу:</w:t>
      </w:r>
    </w:p>
    <w:p>
      <w:pPr>
        <w:pStyle w:val="Style11"/>
        <w:keepNext w:val="0"/>
        <w:keepLines w:val="0"/>
        <w:widowControl w:val="0"/>
        <w:numPr>
          <w:ilvl w:val="0"/>
          <w:numId w:val="1"/>
        </w:numPr>
        <w:shd w:val="clear" w:color="auto" w:fill="auto"/>
        <w:tabs>
          <w:tab w:pos="1002" w:val="left"/>
        </w:tabs>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отрицал нарушения Закона в действиях Заказчика;</w:t>
      </w:r>
    </w:p>
    <w:p>
      <w:pPr>
        <w:pStyle w:val="Style11"/>
        <w:keepNext w:val="0"/>
        <w:keepLines w:val="0"/>
        <w:widowControl w:val="0"/>
        <w:numPr>
          <w:ilvl w:val="0"/>
          <w:numId w:val="1"/>
        </w:numPr>
        <w:shd w:val="clear" w:color="auto" w:fill="auto"/>
        <w:tabs>
          <w:tab w:pos="1002" w:val="left"/>
        </w:tabs>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указал причины формирования спорных положений описания объекта закупки;</w:t>
      </w:r>
    </w:p>
    <w:p>
      <w:pPr>
        <w:pStyle w:val="Style11"/>
        <w:keepNext w:val="0"/>
        <w:keepLines w:val="0"/>
        <w:widowControl w:val="0"/>
        <w:numPr>
          <w:ilvl w:val="0"/>
          <w:numId w:val="1"/>
        </w:numPr>
        <w:shd w:val="clear" w:color="auto" w:fill="auto"/>
        <w:tabs>
          <w:tab w:pos="1002" w:val="left"/>
        </w:tabs>
        <w:bidi w:val="0"/>
        <w:spacing w:before="0" w:after="240" w:line="240" w:lineRule="auto"/>
        <w:ind w:left="0" w:right="0" w:firstLine="740"/>
        <w:jc w:val="left"/>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1"/>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\\л\л\-.хакирк1.до\\ги 23.12.2023, согласно которому:</w:t>
      </w:r>
    </w:p>
    <w:p>
      <w:pPr>
        <w:pStyle w:val="Style11"/>
        <w:keepNext w:val="0"/>
        <w:keepLines w:val="0"/>
        <w:widowControl w:val="0"/>
        <w:numPr>
          <w:ilvl w:val="0"/>
          <w:numId w:val="1"/>
        </w:numPr>
        <w:shd w:val="clear" w:color="auto" w:fill="auto"/>
        <w:tabs>
          <w:tab w:pos="93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- 17.01.2024 09-00 (МСК);</w:t>
      </w:r>
    </w:p>
    <w:p>
      <w:pPr>
        <w:pStyle w:val="Style11"/>
        <w:keepNext w:val="0"/>
        <w:keepLines w:val="0"/>
        <w:widowControl w:val="0"/>
        <w:numPr>
          <w:ilvl w:val="0"/>
          <w:numId w:val="1"/>
        </w:numPr>
        <w:shd w:val="clear" w:color="auto" w:fill="auto"/>
        <w:tabs>
          <w:tab w:pos="93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3 697 498,00 рублей.</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17.01.2024 №ИЭА1, на участие в закупке подано 3 заявки, 2 из которых признаны соответствующими требованиям извещения.</w:t>
      </w:r>
    </w:p>
    <w:p>
      <w:pPr>
        <w:pStyle w:val="Style11"/>
        <w:keepNext w:val="0"/>
        <w:keepLines w:val="0"/>
        <w:widowControl w:val="0"/>
        <w:numPr>
          <w:ilvl w:val="0"/>
          <w:numId w:val="3"/>
        </w:numPr>
        <w:shd w:val="clear" w:color="auto" w:fill="auto"/>
        <w:tabs>
          <w:tab w:pos="1007"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Заявителя, Заказчиком при описании объекта закупки нарушены положения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№145.</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совокупного толкования п.1,2 ч.1, ч.2 ст.33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 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ч.6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Во исполнение ч.6 ст.23 Закона Правительством Российской Федерации принято Постановление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 4 Правил закрепляет, что заказчики обязаны применять информацию, включенную в позицию каталога в соответствии с подпунктами «б»-«и» п.10 Правил, утвержденных постановлением Правительства Российской Федерации от 08.02.2017 №145, с указанной в ней даты начала обязательного применения.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подпункта "д" пункта 10 Правил формирования каталога код вида медицинского изделия указывается в справочной информации, включенной в позицию каталога, которая не образует описания объекта закупки в понимании статьи 33 Закона и не включена в перечень информации, подлежащей в соответствии с пунктом 4 Правил использования каталога обязательному использованию заказчиком при осуществлении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5"/>
        </w:numPr>
        <w:shd w:val="clear" w:color="auto" w:fill="auto"/>
        <w:tabs>
          <w:tab w:pos="104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1"/>
        <w:keepNext w:val="0"/>
        <w:keepLines w:val="0"/>
        <w:widowControl w:val="0"/>
        <w:numPr>
          <w:ilvl w:val="0"/>
          <w:numId w:val="5"/>
        </w:numPr>
        <w:shd w:val="clear" w:color="auto" w:fill="auto"/>
        <w:tabs>
          <w:tab w:pos="104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5"/>
        </w:numPr>
        <w:shd w:val="clear" w:color="auto" w:fill="auto"/>
        <w:tabs>
          <w:tab w:pos="1051"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п.5 - 6 Правил заказчики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Заказчик, закупая товары, обязан включить требования, установленные в КТРУ, в описание закупки, а также в случае установления дополнительных характеристик, обосновать объективную необходимость в таких характеристиках.</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закупке подлежат шприцы общего назначения. Заказчиком применены позиции Каталога товаров, работ, услуг (далее — КТРУ) 32.50.13.110-00004568.</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Соответствующие позиции КТРУ предполагают выбор обязательных для применения характеристик. Указанные характеристики в полном объеме отражены Заказчиком в описании объекта закупки.</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По мнению Заявителя, установленное в описании закупки требование о номинальной вместимости шприца 4 и 8 мл не соответствует ст.33 Закона. При этом, в нарушение Правил, Заказчиком не обосновано использование указанных характеристик, не предусмотренных позициями КТРУ.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ходе рассмотрения дела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Так, для описания товара Заказчиком применена позиция КТРУ 32.50.13.110-00004568 «Шприц общего назначения», при этом установлена характеристика </w:t>
      </w:r>
      <w:r>
        <w:rPr>
          <w:i/>
          <w:iCs/>
          <w:color w:val="000000"/>
          <w:spacing w:val="0"/>
          <w:w w:val="100"/>
          <w:position w:val="0"/>
          <w:sz w:val="24"/>
          <w:szCs w:val="24"/>
          <w:shd w:val="clear" w:color="auto" w:fill="auto"/>
          <w:lang w:val="ru-RU" w:eastAsia="ru-RU" w:bidi="ru-RU"/>
        </w:rPr>
        <w:t xml:space="preserve">«номинальная вместимость», </w:t>
      </w:r>
      <w:r>
        <w:rPr>
          <w:color w:val="000000"/>
          <w:spacing w:val="0"/>
          <w:w w:val="100"/>
          <w:position w:val="0"/>
          <w:sz w:val="24"/>
          <w:szCs w:val="24"/>
          <w:shd w:val="clear" w:color="auto" w:fill="auto"/>
          <w:lang w:val="ru-RU" w:eastAsia="ru-RU" w:bidi="ru-RU"/>
        </w:rPr>
        <w:t>не предусмотренная соответствующей позицией КТРУ со следующим обоснованием:</w:t>
      </w:r>
    </w:p>
    <w:p>
      <w:pPr>
        <w:pStyle w:val="Style11"/>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«Термин «номинальная вместимость» использован в соответствии с ГОСТ 180 7886-1</w:t>
        <w:softHyphen/>
        <w:t>2011 (п.3.1).</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Таблицей 1 ГОСТ 180 7886-1-2011 «Межгосударственный стандарт. Шприцы инъекционные однократного применения стерильные. Часть 1. Шприцы для ручного использования» предусмотрены допуски на номинальную вместимость шприцев.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Соблюдая требования Закона и Правил, Заказчик включил в описание объекта закупки обоснование необходимости использования характеристики, не предусмотренных примененной позицией КТРУ При этом, значение данной характеристики входит в диапазон, определенный действующим стандартом.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Ростовского УФАС России отмечает, что Законом и Правилами не предусмотрены требования к способу, форме изложения и содержанию такого обоснования.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изложенных обстоятельствах, Комиссия Ростовского УФАС России приходит к выводу о соблюдении Заказчиком требований Закона при формировании описания объекта закупки.</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Довод жалобы признан необоснованным.</w:t>
      </w:r>
    </w:p>
    <w:p>
      <w:pPr>
        <w:pStyle w:val="Style11"/>
        <w:keepNext w:val="0"/>
        <w:keepLines w:val="0"/>
        <w:widowControl w:val="0"/>
        <w:numPr>
          <w:ilvl w:val="0"/>
          <w:numId w:val="3"/>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приведенное обоснование включения дополнительных характеристик противоречит описанию примененной позиции КТРУ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описании позиций 1-4,6 описания объекта закупки Заказчиком применен код КТРУ 32.50.13.110- 00004568 «Шприц общего назначения».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Указанная позиция КТРУ имеет следующее описание: "Стерильное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тело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w:t>
      </w:r>
      <w:r>
        <w:rPr>
          <w:color w:val="000000"/>
          <w:spacing w:val="0"/>
          <w:w w:val="100"/>
          <w:position w:val="0"/>
          <w:sz w:val="24"/>
          <w:szCs w:val="24"/>
          <w:shd w:val="clear" w:color="auto" w:fill="auto"/>
          <w:lang w:val="ru-RU" w:eastAsia="ru-RU" w:bidi="ru-RU"/>
        </w:rPr>
        <w:t>только лишь для введения лекарственных средств. Как правило, изготавливается из пластиковых и силиконовых материалов, поршень может обладать противоприлипающими свойствами, обеспечивающими возможность его легкого перемещения вручную или при помощи шприцевого насоса. Это изделие для одноразового использования."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Заказчиком установлены дополнительные характеристики, в обоснование включения дополнительной информации о товаре, Заказчиком указано: «Шприц поставляется в трехкомпонентном исполнении — цилиндр, поршень, уплотнитель. Соответствует КТРУ».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полагает, что примененная Заказчиком позиция КТРУ описывает двухкомпонентный шприц, а в обосновании включения дополнительной информации о товаре речь идет о трехкомпонентном.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Изучив материалы дела, Комиссией Ростовского УФАС России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анализа ч.4 ст.106 Закона следует, что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Заявителем не представлено в материалы дела документальных подтверждений несоответствия примененной позиции КТРУ описанию объекта закупки, равно, как и не представлена иная позиция КТРУ, необходимая для применения.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отмечает, что выводы Заявителя о противоречии обоснования невозможности включения дополнительных характеристик и описания позиции КТРУ основаны на субъективных суждениях, и документально не подтверждены. Соответствие примененной позиции КТРУ исключительно двухкомпонентному шприцу в ходе рассмотрения настоящего дела не подтверждено.</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довод жалобы признан необоснованным.</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рамках проведения в соответствии с ч.15 ст.99 Закона внеплановой проверки Комиссией Ростовского УФАС России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ч.3 ст.14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частью 3 части 14 Закона о контрактной системе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Во исполнение указанной нормы принято Постановление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№102).</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утвержденный Постановлением №102, включены «Иглы хирургические; инструменты колющие; шприцы-</w:t>
        <w:br w:type="page"/>
      </w:r>
      <w:r>
        <w:rPr>
          <w:color w:val="000000"/>
          <w:spacing w:val="0"/>
          <w:w w:val="100"/>
          <w:position w:val="0"/>
          <w:sz w:val="24"/>
          <w:szCs w:val="24"/>
          <w:shd w:val="clear" w:color="auto" w:fill="auto"/>
          <w:lang w:val="ru-RU" w:eastAsia="ru-RU" w:bidi="ru-RU"/>
        </w:rPr>
        <w:t>инъекторы медицинские многоразового и одноразового использования с инъекционными иглами и без них» (код ОКПД 32.50.13.110).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извещении установлено ограничение допуска в соответствии с Постановлением №102.</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свою очередь, закупаемые Заказчиком шприцы общего назначения и шприцы-инъекторы медицинские многоразового и одноразового использования с инъекционными иглами и без них, не могут быть признаны равнозначными, поскольку применение ограничений, предусмотренных Постановлением №102, возможно только в случае соответствия закупаемого медицинского изделия как коду ОКПД2, так и наименованию вида медицинского изделия.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Комиссия Ростовского УФАС России приходит к выводу, что действия Заказчика в части установления ограничения на допуск в соответствии с</w:t>
      </w:r>
      <w:r>
        <w:fldChar w:fldCharType="begin"/>
      </w:r>
      <w:r>
        <w:rPr/>
        <w:instrText> HYPERLINK "https://login.consultant.ru/link/?req=doc&amp;base=LAW&amp;n=421511" </w:instrText>
      </w:r>
      <w:r>
        <w:fldChar w:fldCharType="separate"/>
      </w:r>
      <w:r>
        <w:rPr>
          <w:color w:val="000000"/>
          <w:spacing w:val="0"/>
          <w:w w:val="100"/>
          <w:position w:val="0"/>
          <w:sz w:val="24"/>
          <w:szCs w:val="24"/>
          <w:shd w:val="clear" w:color="auto" w:fill="auto"/>
          <w:lang w:val="ru-RU" w:eastAsia="ru-RU" w:bidi="ru-RU"/>
        </w:rPr>
        <w:t xml:space="preserve"> Постановлением</w:t>
      </w:r>
      <w:r>
        <w:fldChar w:fldCharType="end"/>
      </w:r>
      <w:r>
        <w:rPr>
          <w:color w:val="000000"/>
          <w:spacing w:val="0"/>
          <w:w w:val="100"/>
          <w:position w:val="0"/>
          <w:sz w:val="24"/>
          <w:szCs w:val="24"/>
          <w:shd w:val="clear" w:color="auto" w:fill="auto"/>
          <w:lang w:val="ru-RU" w:eastAsia="ru-RU" w:bidi="ru-RU"/>
        </w:rPr>
        <w:t xml:space="preserve"> №102 противоречат ч.3 ст.14 Закона.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 г. №728, в соответствии с ч.15 ст.99, ч.8 ст.106 Закона,</w:t>
      </w:r>
    </w:p>
    <w:p>
      <w:pPr>
        <w:pStyle w:val="Style11"/>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1"/>
        <w:keepNext w:val="0"/>
        <w:keepLines w:val="0"/>
        <w:widowControl w:val="0"/>
        <w:numPr>
          <w:ilvl w:val="0"/>
          <w:numId w:val="7"/>
        </w:numPr>
        <w:shd w:val="clear" w:color="auto" w:fill="auto"/>
        <w:tabs>
          <w:tab w:pos="141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«Строительно-Отделочная Фирма «БаРо» необоснованной.</w:t>
      </w:r>
    </w:p>
    <w:p>
      <w:pPr>
        <w:pStyle w:val="Style11"/>
        <w:keepNext w:val="0"/>
        <w:keepLines w:val="0"/>
        <w:widowControl w:val="0"/>
        <w:numPr>
          <w:ilvl w:val="0"/>
          <w:numId w:val="7"/>
        </w:numPr>
        <w:shd w:val="clear" w:color="auto" w:fill="auto"/>
        <w:tabs>
          <w:tab w:pos="141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Заказчика нарушившим ч.3 ст.14 Закона.</w:t>
      </w:r>
    </w:p>
    <w:p>
      <w:pPr>
        <w:pStyle w:val="Style11"/>
        <w:keepNext w:val="0"/>
        <w:keepLines w:val="0"/>
        <w:widowControl w:val="0"/>
        <w:numPr>
          <w:ilvl w:val="0"/>
          <w:numId w:val="7"/>
        </w:numPr>
        <w:shd w:val="clear" w:color="auto" w:fill="auto"/>
        <w:tabs>
          <w:tab w:pos="141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 об отмене всех сформированных протоколов, внесении изменений в извещение в соответствии с требованиями Закона и с учетом настоящего решения.</w:t>
      </w:r>
    </w:p>
    <w:p>
      <w:pPr>
        <w:pStyle w:val="Style11"/>
        <w:keepNext w:val="0"/>
        <w:keepLines w:val="0"/>
        <w:widowControl w:val="0"/>
        <w:numPr>
          <w:ilvl w:val="0"/>
          <w:numId w:val="7"/>
        </w:numPr>
        <w:shd w:val="clear" w:color="auto" w:fill="auto"/>
        <w:tabs>
          <w:tab w:pos="1411"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Рассмотреть вопрос о привлечении виновных должностных лиц Заказчика к административной ответственности.</w:t>
      </w:r>
    </w:p>
    <w:p>
      <w:pPr>
        <w:pStyle w:val="Style11"/>
        <w:keepNext w:val="0"/>
        <w:keepLines w:val="0"/>
        <w:widowControl w:val="0"/>
        <w:shd w:val="clear" w:color="auto" w:fill="auto"/>
        <w:bidi w:val="0"/>
        <w:spacing w:before="0" w:after="840" w:line="240" w:lineRule="auto"/>
        <w:ind w:left="0" w:right="0" w:firstLine="720"/>
        <w:jc w:val="both"/>
      </w:pPr>
      <w:r>
        <w:rPr>
          <w:color w:val="000000"/>
          <w:spacing w:val="0"/>
          <w:w w:val="100"/>
          <w:position w:val="0"/>
          <w:sz w:val="24"/>
          <w:szCs w:val="24"/>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11"/>
        <w:keepNext w:val="0"/>
        <w:keepLines w:val="0"/>
        <w:widowControl w:val="0"/>
        <w:shd w:val="clear" w:color="auto" w:fill="auto"/>
        <w:bidi w:val="0"/>
        <w:spacing w:before="0" w:after="80" w:line="240" w:lineRule="auto"/>
        <w:ind w:left="0" w:right="0" w:firstLine="0"/>
        <w:jc w:val="both"/>
      </w:pPr>
      <w:r>
        <mc:AlternateContent>
          <mc:Choice Requires="wps">
            <w:drawing>
              <wp:anchor distT="0" distB="0" distL="114300" distR="114300" simplePos="0" relativeHeight="125829384" behindDoc="0" locked="0" layoutInCell="1" allowOverlap="1">
                <wp:simplePos x="0" y="0"/>
                <wp:positionH relativeFrom="page">
                  <wp:posOffset>6113780</wp:posOffset>
                </wp:positionH>
                <wp:positionV relativeFrom="paragraph">
                  <wp:posOffset>12700</wp:posOffset>
                </wp:positionV>
                <wp:extent cx="1075690" cy="219710"/>
                <wp:wrapSquare wrapText="left"/>
                <wp:docPr id="9" name="Shape 9"/>
                <a:graphic xmlns:a="http://schemas.openxmlformats.org/drawingml/2006/main">
                  <a:graphicData uri="http://schemas.microsoft.com/office/word/2010/wordprocessingShape">
                    <wps:wsp>
                      <wps:cNvSpPr txBox="1"/>
                      <wps:spPr>
                        <a:xfrm>
                          <a:ext cx="107569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xbxContent>
                      </wps:txbx>
                      <wps:bodyPr wrap="none" lIns="0" tIns="0" rIns="0" bIns="0">
                        <a:noAutoFit/>
                      </wps:bodyPr>
                    </wps:wsp>
                  </a:graphicData>
                </a:graphic>
              </wp:anchor>
            </w:drawing>
          </mc:Choice>
          <mc:Fallback>
            <w:pict>
              <v:shape id="_x0000_s1035" type="#_x0000_t202" style="position:absolute;margin-left:481.40000000000003pt;margin-top:1.pt;width:84.700000000000003pt;height:17.300000000000001pt;z-index:-125829369;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21"/>
        <w:keepNext w:val="0"/>
        <w:keepLines w:val="0"/>
        <w:widowControl w:val="0"/>
        <w:shd w:val="clear" w:color="auto" w:fill="auto"/>
        <w:bidi w:val="0"/>
        <w:spacing w:before="0" w:after="0"/>
        <w:ind w:right="0" w:firstLine="0"/>
        <w:jc w:val="left"/>
      </w:pPr>
      <w:r>
        <w:rPr>
          <w:spacing w:val="0"/>
          <w:w w:val="100"/>
          <w:position w:val="0"/>
          <w:shd w:val="clear" w:color="auto" w:fill="auto"/>
          <w:lang w:val="ru-RU" w:eastAsia="ru-RU" w:bidi="ru-RU"/>
        </w:rPr>
        <w:t xml:space="preserve">Моею для подписи </w:t>
      </w:r>
      <w:r>
        <w:rPr>
          <w:spacing w:val="0"/>
          <w:w w:val="100"/>
          <w:position w:val="0"/>
          <w:shd w:val="clear" w:color="auto" w:fill="auto"/>
          <w:lang w:val="ru-RU" w:eastAsia="ru-RU" w:bidi="ru-RU"/>
        </w:rPr>
        <w:t>ЕвСЕрЯ1ОВЭ С. А.</w:t>
      </w:r>
    </w:p>
    <w:p>
      <w:pPr>
        <w:widowControl w:val="0"/>
        <w:spacing w:line="1" w:lineRule="exact"/>
        <w:sectPr>
          <w:footerReference w:type="default" r:id="rId9"/>
          <w:footerReference w:type="first" r:id="rId10"/>
          <w:footnotePr>
            <w:pos w:val="pageBottom"/>
            <w:numFmt w:val="decimal"/>
            <w:numRestart w:val="continuous"/>
          </w:footnotePr>
          <w:pgSz w:w="11900" w:h="16840"/>
          <w:pgMar w:top="1027" w:right="537" w:bottom="1195" w:left="1101" w:header="0" w:footer="3" w:gutter="0"/>
          <w:pgNumType w:start="1"/>
          <w:cols w:space="720"/>
          <w:noEndnote/>
          <w:titlePg/>
          <w:rtlGutter w:val="0"/>
          <w:docGrid w:linePitch="360"/>
        </w:sectPr>
      </w:pPr>
      <w:r>
        <mc:AlternateContent>
          <mc:Choice Requires="wps">
            <w:drawing>
              <wp:anchor distT="355600" distB="146050" distL="0" distR="0" simplePos="0" relativeHeight="125829386" behindDoc="0" locked="0" layoutInCell="1" allowOverlap="1">
                <wp:simplePos x="0" y="0"/>
                <wp:positionH relativeFrom="page">
                  <wp:posOffset>734060</wp:posOffset>
                </wp:positionH>
                <wp:positionV relativeFrom="paragraph">
                  <wp:posOffset>355600</wp:posOffset>
                </wp:positionV>
                <wp:extent cx="1151890" cy="219710"/>
                <wp:wrapTopAndBottom/>
                <wp:docPr id="15" name="Shape 15"/>
                <a:graphic xmlns:a="http://schemas.openxmlformats.org/drawingml/2006/main">
                  <a:graphicData uri="http://schemas.microsoft.com/office/word/2010/wordprocessingShape">
                    <wps:wsp>
                      <wps:cNvSpPr txBox="1"/>
                      <wps:spPr>
                        <a:xfrm>
                          <a:ext cx="115189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1" type="#_x0000_t202" style="position:absolute;margin-left:57.800000000000004pt;margin-top:28.pt;width:90.700000000000003pt;height:17.300000000000001pt;z-index:-125829367;mso-wrap-distance-left:0;mso-wrap-distance-top:28.pt;mso-wrap-distance-right:0;mso-wrap-distance-bottom:11.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422910" distB="0" distL="0" distR="1560830" simplePos="0" relativeHeight="125829388" behindDoc="0" locked="0" layoutInCell="1" allowOverlap="1">
            <wp:simplePos x="0" y="0"/>
            <wp:positionH relativeFrom="page">
              <wp:posOffset>2837180</wp:posOffset>
            </wp:positionH>
            <wp:positionV relativeFrom="paragraph">
              <wp:posOffset>422910</wp:posOffset>
            </wp:positionV>
            <wp:extent cx="255905" cy="29845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255905" cy="29845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3166110</wp:posOffset>
                </wp:positionH>
                <wp:positionV relativeFrom="paragraph">
                  <wp:posOffset>474980</wp:posOffset>
                </wp:positionV>
                <wp:extent cx="1484630" cy="225425"/>
                <wp:wrapNone/>
                <wp:docPr id="19" name="Shape 19"/>
                <a:graphic xmlns:a="http://schemas.openxmlformats.org/drawingml/2006/main">
                  <a:graphicData uri="http://schemas.microsoft.com/office/word/2010/wordprocessingShape">
                    <wps:wsp>
                      <wps:cNvSpPr txBox="1"/>
                      <wps:spPr>
                        <a:xfrm>
                          <a:ext cx="1484630" cy="22542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5B5B5B"/>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9.30000000000001pt;margin-top:37.399999999999999pt;width:116.90000000000001pt;height:17.75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5B5B5B"/>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55600" distB="146050" distL="0" distR="0" simplePos="0" relativeHeight="125829389" behindDoc="0" locked="0" layoutInCell="1" allowOverlap="1">
                <wp:simplePos x="0" y="0"/>
                <wp:positionH relativeFrom="page">
                  <wp:posOffset>6098540</wp:posOffset>
                </wp:positionH>
                <wp:positionV relativeFrom="paragraph">
                  <wp:posOffset>355600</wp:posOffset>
                </wp:positionV>
                <wp:extent cx="1090930" cy="219710"/>
                <wp:wrapTopAndBottom/>
                <wp:docPr id="21" name="Shape 21"/>
                <a:graphic xmlns:a="http://schemas.openxmlformats.org/drawingml/2006/main">
                  <a:graphicData uri="http://schemas.microsoft.com/office/word/2010/wordprocessingShape">
                    <wps:wsp>
                      <wps:cNvSpPr txBox="1"/>
                      <wps:spPr>
                        <a:xfrm>
                          <a:ext cx="109093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А.С. Вишнякова</w:t>
                            </w:r>
                          </w:p>
                        </w:txbxContent>
                      </wps:txbx>
                      <wps:bodyPr wrap="none" lIns="0" tIns="0" rIns="0" bIns="0">
                        <a:noAutoFit/>
                      </wps:bodyPr>
                    </wps:wsp>
                  </a:graphicData>
                </a:graphic>
              </wp:anchor>
            </w:drawing>
          </mc:Choice>
          <mc:Fallback>
            <w:pict>
              <v:shape id="_x0000_s1047" type="#_x0000_t202" style="position:absolute;margin-left:480.19999999999999pt;margin-top:28.pt;width:85.900000000000006pt;height:17.300000000000001pt;z-index:-125829364;mso-wrap-distance-left:0;mso-wrap-distance-top:28.pt;mso-wrap-distance-right:0;mso-wrap-distance-bottom:11.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А.С. Вишнякова</w:t>
                      </w:r>
                    </w:p>
                  </w:txbxContent>
                </v:textbox>
                <w10:wrap type="topAndBottom" anchorx="page"/>
              </v:shape>
            </w:pict>
          </mc:Fallback>
        </mc:AlternateContent>
      </w:r>
    </w:p>
    <w:p>
      <w:pPr>
        <w:pStyle w:val="Style23"/>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6" w:line="240" w:lineRule="auto"/>
        <w:ind w:right="0" w:firstLine="0"/>
        <w:jc w:val="left"/>
      </w:pPr>
      <w:r>
        <w:rPr>
          <w:color w:val="FFFFFF"/>
          <w:spacing w:val="0"/>
          <w:w w:val="100"/>
          <w:position w:val="0"/>
          <w:shd w:val="clear" w:color="auto" w:fill="auto"/>
          <w:lang w:val="ru-RU" w:eastAsia="ru-RU" w:bidi="ru-RU"/>
        </w:rPr>
        <w:t xml:space="preserve">СВЕДЕНИЯ О СЕРТИФИКАТЕ </w:t>
      </w:r>
      <w:r>
        <w:rPr>
          <w:color w:val="CFCFCF"/>
          <w:spacing w:val="0"/>
          <w:w w:val="100"/>
          <w:position w:val="0"/>
          <w:shd w:val="clear" w:color="auto" w:fill="auto"/>
          <w:lang w:val="ru-RU" w:eastAsia="ru-RU" w:bidi="ru-RU"/>
        </w:rPr>
        <w:t>ЭП</w:t>
      </w:r>
    </w:p>
    <w:p>
      <w:pPr>
        <w:pStyle w:val="Style7"/>
        <w:keepNext w:val="0"/>
        <w:keepLines w:val="0"/>
        <w:widowControl w:val="0"/>
        <w:shd w:val="clear" w:color="auto" w:fill="auto"/>
        <w:bidi w:val="0"/>
        <w:spacing w:before="0" w:after="0" w:line="271" w:lineRule="auto"/>
        <w:ind w:right="0" w:firstLine="0"/>
        <w:jc w:val="left"/>
      </w:pPr>
      <w:r>
        <w:rPr>
          <w:color w:val="282828"/>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 xml:space="preserve">выдан: Вишнякова Александра Сергеевна </w:t>
      </w: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74747"/>
          <w:spacing w:val="0"/>
          <w:w w:val="100"/>
          <w:position w:val="0"/>
          <w:shd w:val="clear" w:color="auto" w:fill="auto"/>
          <w:lang w:val="ru-RU" w:eastAsia="ru-RU" w:bidi="ru-RU"/>
        </w:rPr>
        <w:t>4ЕВ9ЕЕВВЕА345ЕЕЕВО657Е958265СС1</w:t>
      </w:r>
      <w:r>
        <w:rPr>
          <w:color w:val="000000"/>
          <w:spacing w:val="0"/>
          <w:w w:val="100"/>
          <w:position w:val="0"/>
          <w:shd w:val="clear" w:color="auto" w:fill="auto"/>
          <w:lang w:val="ru-RU" w:eastAsia="ru-RU" w:bidi="ru-RU"/>
        </w:rPr>
        <w:t>1</w:t>
      </w:r>
    </w:p>
    <w:p>
      <w:pPr>
        <w:pStyle w:val="Style7"/>
        <w:keepNext w:val="0"/>
        <w:keepLines w:val="0"/>
        <w:widowControl w:val="0"/>
        <w:shd w:val="clear" w:color="auto" w:fill="auto"/>
        <w:bidi w:val="0"/>
        <w:spacing w:before="0" w:after="540" w:line="271" w:lineRule="auto"/>
        <w:ind w:right="0" w:firstLine="0"/>
        <w:jc w:val="left"/>
      </w:pPr>
      <w:r>
        <w:rPr>
          <w:color w:val="7F7F7F"/>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7F7F7F"/>
          <w:spacing w:val="0"/>
          <w:w w:val="100"/>
          <w:position w:val="0"/>
          <w:shd w:val="clear" w:color="auto" w:fill="auto"/>
          <w:lang w:val="ru-RU" w:eastAsia="ru-RU" w:bidi="ru-RU"/>
        </w:rPr>
        <w:t>28.11</w:t>
      </w:r>
      <w:r>
        <w:rPr>
          <w:color w:val="282828"/>
          <w:spacing w:val="0"/>
          <w:w w:val="100"/>
          <w:position w:val="0"/>
          <w:shd w:val="clear" w:color="auto" w:fill="auto"/>
          <w:lang w:val="ru-RU" w:eastAsia="ru-RU" w:bidi="ru-RU"/>
        </w:rPr>
        <w:t xml:space="preserve">.2022 </w:t>
      </w:r>
      <w:r>
        <w:rPr>
          <w:color w:val="000000"/>
          <w:spacing w:val="0"/>
          <w:w w:val="100"/>
          <w:position w:val="0"/>
          <w:shd w:val="clear" w:color="auto" w:fill="auto"/>
          <w:lang w:val="ru-RU" w:eastAsia="ru-RU" w:bidi="ru-RU"/>
        </w:rPr>
        <w:t>по 21</w:t>
      </w:r>
      <w:r>
        <w:rPr>
          <w:color w:val="474747"/>
          <w:spacing w:val="0"/>
          <w:w w:val="100"/>
          <w:position w:val="0"/>
          <w:shd w:val="clear" w:color="auto" w:fill="auto"/>
          <w:lang w:val="ru-RU" w:eastAsia="ru-RU" w:bidi="ru-RU"/>
        </w:rPr>
        <w:t>.02.2024</w:t>
      </w:r>
    </w:p>
    <w:p>
      <w:pPr>
        <w:pStyle w:val="Style11"/>
        <w:keepNext w:val="0"/>
        <w:keepLines w:val="0"/>
        <w:widowControl w:val="0"/>
        <w:shd w:val="clear" w:color="auto" w:fill="auto"/>
        <w:bidi w:val="0"/>
        <w:spacing w:before="0" w:after="315" w:line="240" w:lineRule="auto"/>
        <w:ind w:left="0" w:right="0" w:firstLine="0"/>
        <w:jc w:val="right"/>
      </w:pPr>
      <w:r>
        <w:drawing>
          <wp:anchor distT="0" distB="0" distL="114300" distR="1665605" simplePos="0" relativeHeight="125829391" behindDoc="0" locked="0" layoutInCell="1" allowOverlap="1">
            <wp:simplePos x="0" y="0"/>
            <wp:positionH relativeFrom="page">
              <wp:posOffset>2831465</wp:posOffset>
            </wp:positionH>
            <wp:positionV relativeFrom="paragraph">
              <wp:posOffset>50800</wp:posOffset>
            </wp:positionV>
            <wp:extent cx="267970" cy="31686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267970" cy="31686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3166745</wp:posOffset>
                </wp:positionH>
                <wp:positionV relativeFrom="paragraph">
                  <wp:posOffset>108585</wp:posOffset>
                </wp:positionV>
                <wp:extent cx="1484630" cy="225425"/>
                <wp:wrapNone/>
                <wp:docPr id="25" name="Shape 25"/>
                <a:graphic xmlns:a="http://schemas.openxmlformats.org/drawingml/2006/main">
                  <a:graphicData uri="http://schemas.microsoft.com/office/word/2010/wordprocessingShape">
                    <wps:wsp>
                      <wps:cNvSpPr txBox="1"/>
                      <wps:spPr>
                        <a:xfrm>
                          <a:ext cx="1484630" cy="22542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5B5B5B"/>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9.34999999999999pt;margin-top:8.5500000000000007pt;width:116.90000000000001pt;height:17.75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5B5B5B"/>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В.О. Беркутов</w:t>
      </w:r>
    </w:p>
    <w:p>
      <w:pPr>
        <w:pStyle w:val="Style23"/>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6" w:line="240" w:lineRule="auto"/>
        <w:ind w:right="0" w:firstLine="0"/>
        <w:jc w:val="left"/>
      </w:pPr>
      <w:r>
        <w:rPr>
          <w:color w:val="FFFFFF"/>
          <w:spacing w:val="0"/>
          <w:w w:val="100"/>
          <w:position w:val="0"/>
          <w:shd w:val="clear" w:color="auto" w:fill="auto"/>
          <w:lang w:val="ru-RU" w:eastAsia="ru-RU" w:bidi="ru-RU"/>
        </w:rPr>
        <w:t xml:space="preserve">СВЕДЕНИЯ О СЕРТИФИКАТЕ </w:t>
      </w:r>
      <w:r>
        <w:rPr>
          <w:color w:val="CFCFCF"/>
          <w:spacing w:val="0"/>
          <w:w w:val="100"/>
          <w:position w:val="0"/>
          <w:shd w:val="clear" w:color="auto" w:fill="auto"/>
          <w:lang w:val="ru-RU" w:eastAsia="ru-RU" w:bidi="ru-RU"/>
        </w:rPr>
        <w:t>ЭП</w:t>
      </w:r>
    </w:p>
    <w:p>
      <w:pPr>
        <w:pStyle w:val="Style7"/>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Беркутов Вячеслав Олегович</w:t>
      </w:r>
    </w:p>
    <w:p>
      <w:pPr>
        <w:pStyle w:val="Style7"/>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B5B5B"/>
          <w:spacing w:val="0"/>
          <w:w w:val="100"/>
          <w:position w:val="0"/>
          <w:shd w:val="clear" w:color="auto" w:fill="auto"/>
          <w:lang w:val="ru-RU" w:eastAsia="ru-RU" w:bidi="ru-RU"/>
        </w:rPr>
        <w:t>008081С35912ЕА5ЕАЕ9СВ9С41Б15ААСЕ</w:t>
      </w:r>
    </w:p>
    <w:p>
      <w:pPr>
        <w:pStyle w:val="Style7"/>
        <w:keepNext w:val="0"/>
        <w:keepLines w:val="0"/>
        <w:widowControl w:val="0"/>
        <w:shd w:val="clear" w:color="auto" w:fill="auto"/>
        <w:bidi w:val="0"/>
        <w:spacing w:before="0" w:after="1060" w:line="240" w:lineRule="auto"/>
        <w:ind w:right="0" w:firstLine="0"/>
        <w:jc w:val="left"/>
      </w:pPr>
      <w:r>
        <w:rPr>
          <w:color w:val="7F7F7F"/>
          <w:spacing w:val="0"/>
          <w:w w:val="100"/>
          <w:position w:val="0"/>
          <w:shd w:val="clear" w:color="auto" w:fill="auto"/>
          <w:lang w:val="ru-RU" w:eastAsia="ru-RU" w:bidi="ru-RU"/>
        </w:rPr>
        <w:t xml:space="preserve">Действителен </w:t>
      </w:r>
      <w:r>
        <w:rPr>
          <w:color w:val="282828"/>
          <w:spacing w:val="0"/>
          <w:w w:val="100"/>
          <w:position w:val="0"/>
          <w:shd w:val="clear" w:color="auto" w:fill="auto"/>
          <w:lang w:val="ru-RU" w:eastAsia="ru-RU" w:bidi="ru-RU"/>
        </w:rPr>
        <w:t xml:space="preserve">с 05.06.2023 </w:t>
      </w:r>
      <w:r>
        <w:rPr>
          <w:color w:val="000000"/>
          <w:spacing w:val="0"/>
          <w:w w:val="100"/>
          <w:position w:val="0"/>
          <w:shd w:val="clear" w:color="auto" w:fill="auto"/>
          <w:lang w:val="ru-RU" w:eastAsia="ru-RU" w:bidi="ru-RU"/>
        </w:rPr>
        <w:t xml:space="preserve">по </w:t>
      </w:r>
      <w:r>
        <w:rPr>
          <w:color w:val="282828"/>
          <w:spacing w:val="0"/>
          <w:w w:val="100"/>
          <w:position w:val="0"/>
          <w:shd w:val="clear" w:color="auto" w:fill="auto"/>
          <w:lang w:val="ru-RU" w:eastAsia="ru-RU" w:bidi="ru-RU"/>
        </w:rPr>
        <w:t>28.08.2024</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Исп.Беркутов В.О.</w:t>
      </w:r>
    </w:p>
    <w:p>
      <w:pPr>
        <w:pStyle w:val="Style11"/>
        <w:keepNext w:val="0"/>
        <w:keepLines w:val="0"/>
        <w:widowControl w:val="0"/>
        <w:shd w:val="clear" w:color="auto" w:fill="auto"/>
        <w:bidi w:val="0"/>
        <w:spacing w:before="0" w:after="200" w:line="240" w:lineRule="auto"/>
        <w:ind w:left="0" w:right="0" w:firstLine="0"/>
        <w:jc w:val="left"/>
      </w:pPr>
      <w:r>
        <w:rPr>
          <w:color w:val="000000"/>
          <w:spacing w:val="0"/>
          <w:w w:val="100"/>
          <w:position w:val="0"/>
          <w:sz w:val="24"/>
          <w:szCs w:val="24"/>
          <w:shd w:val="clear" w:color="auto" w:fill="auto"/>
          <w:lang w:val="ru-RU" w:eastAsia="ru-RU" w:bidi="ru-RU"/>
        </w:rPr>
        <w:t>тел.(863) 240-86-88, вн.061-132</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9998710</wp:posOffset>
              </wp:positionV>
              <wp:extent cx="572770" cy="100330"/>
              <wp:wrapNone/>
              <wp:docPr id="11" name="Shape 1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2024-972</w:t>
                          </w:r>
                        </w:p>
                      </w:txbxContent>
                    </wps:txbx>
                    <wps:bodyPr wrap="none" lIns="0" tIns="0" rIns="0" bIns="0">
                      <a:spAutoFit/>
                    </wps:bodyPr>
                  </wps:wsp>
                </a:graphicData>
              </a:graphic>
            </wp:anchor>
          </w:drawing>
        </mc:Choice>
        <mc:Fallback>
          <w:pict>
            <v:shape id="_x0000_s1037" type="#_x0000_t202" style="position:absolute;margin-left:56.950000000000003pt;margin-top:787.30000000000007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2024-972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9998710</wp:posOffset>
              </wp:positionV>
              <wp:extent cx="572770" cy="100330"/>
              <wp:wrapNone/>
              <wp:docPr id="13" name="Shape 1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2024-972</w:t>
                          </w:r>
                        </w:p>
                      </w:txbxContent>
                    </wps:txbx>
                    <wps:bodyPr wrap="none" lIns="0" tIns="0" rIns="0" bIns="0">
                      <a:spAutoFit/>
                    </wps:bodyPr>
                  </wps:wsp>
                </a:graphicData>
              </a:graphic>
            </wp:anchor>
          </w:drawing>
        </mc:Choice>
        <mc:Fallback>
          <w:pict>
            <v:shape id="_x0000_s1039" type="#_x0000_t202" style="position:absolute;margin-left:57.200000000000003pt;margin-top:787.30000000000007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2024-972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8">
    <w:name w:val="Основной текст (2)_"/>
    <w:basedOn w:val="DefaultParagraphFont"/>
    <w:link w:val="Style7"/>
    <w:rPr>
      <w:rFonts w:ascii="Arial" w:eastAsia="Arial" w:hAnsi="Arial" w:cs="Arial"/>
      <w:b w:val="0"/>
      <w:bCs w:val="0"/>
      <w:i w:val="0"/>
      <w:iCs w:val="0"/>
      <w:smallCaps w:val="0"/>
      <w:strike w:val="0"/>
      <w:sz w:val="10"/>
      <w:szCs w:val="10"/>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bCs/>
      <w:i w:val="0"/>
      <w:iCs w:val="0"/>
      <w:smallCaps w:val="0"/>
      <w:strike w:val="0"/>
      <w:color w:val="282828"/>
      <w:sz w:val="9"/>
      <w:szCs w:val="9"/>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Основной текст (6)_"/>
    <w:basedOn w:val="DefaultParagraphFont"/>
    <w:link w:val="Style21"/>
    <w:rPr>
      <w:rFonts w:ascii="Arial" w:eastAsia="Arial" w:hAnsi="Arial" w:cs="Arial"/>
      <w:b/>
      <w:bCs/>
      <w:i w:val="0"/>
      <w:iCs w:val="0"/>
      <w:smallCaps w:val="0"/>
      <w:strike w:val="0"/>
      <w:color w:val="7F7F7F"/>
      <w:sz w:val="20"/>
      <w:szCs w:val="20"/>
      <w:u w:val="none"/>
    </w:rPr>
  </w:style>
  <w:style w:type="character" w:customStyle="1" w:styleId="CharStyle24">
    <w:name w:val="Основной текст (5)_"/>
    <w:basedOn w:val="DefaultParagraphFont"/>
    <w:link w:val="Style23"/>
    <w:rPr>
      <w:rFonts w:ascii="Times New Roman" w:eastAsia="Times New Roman" w:hAnsi="Times New Roman" w:cs="Times New Roman"/>
      <w:b/>
      <w:bCs/>
      <w:i w:val="0"/>
      <w:iCs w:val="0"/>
      <w:smallCaps w:val="0"/>
      <w:strike w:val="0"/>
      <w:color w:val="EBEBEB"/>
      <w:sz w:val="10"/>
      <w:szCs w:val="10"/>
      <w:u w:val="none"/>
    </w:rPr>
  </w:style>
  <w:style w:type="paragraph" w:customStyle="1" w:styleId="Style2">
    <w:name w:val="Основной текст (3)"/>
    <w:basedOn w:val="Normal"/>
    <w:link w:val="CharStyle3"/>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4)"/>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7">
    <w:name w:val="Основной текст (2)"/>
    <w:basedOn w:val="Normal"/>
    <w:link w:val="CharStyle8"/>
    <w:pPr>
      <w:widowControl w:val="0"/>
      <w:shd w:val="clear" w:color="auto" w:fill="auto"/>
      <w:spacing w:after="60" w:line="262" w:lineRule="auto"/>
      <w:ind w:left="3340"/>
    </w:pPr>
    <w:rPr>
      <w:rFonts w:ascii="Arial" w:eastAsia="Arial" w:hAnsi="Arial" w:cs="Arial"/>
      <w:b w:val="0"/>
      <w:bCs w:val="0"/>
      <w:i w:val="0"/>
      <w:iCs w:val="0"/>
      <w:smallCaps w:val="0"/>
      <w:strike w:val="0"/>
      <w:sz w:val="10"/>
      <w:szCs w:val="10"/>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Подпись к картинке"/>
    <w:basedOn w:val="Normal"/>
    <w:link w:val="CharStyle14"/>
    <w:pPr>
      <w:widowControl w:val="0"/>
      <w:shd w:val="clear" w:color="auto" w:fill="auto"/>
    </w:pPr>
    <w:rPr>
      <w:rFonts w:ascii="Times New Roman" w:eastAsia="Times New Roman" w:hAnsi="Times New Roman" w:cs="Times New Roman"/>
      <w:b/>
      <w:bCs/>
      <w:i w:val="0"/>
      <w:iCs w:val="0"/>
      <w:smallCaps w:val="0"/>
      <w:strike w:val="0"/>
      <w:color w:val="282828"/>
      <w:sz w:val="9"/>
      <w:szCs w:val="9"/>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Основной текст (6)"/>
    <w:basedOn w:val="Normal"/>
    <w:link w:val="CharStyle22"/>
    <w:pPr>
      <w:widowControl w:val="0"/>
      <w:shd w:val="clear" w:color="auto" w:fill="auto"/>
      <w:spacing w:line="360" w:lineRule="auto"/>
      <w:ind w:left="3600"/>
    </w:pPr>
    <w:rPr>
      <w:rFonts w:ascii="Arial" w:eastAsia="Arial" w:hAnsi="Arial" w:cs="Arial"/>
      <w:b/>
      <w:bCs/>
      <w:i w:val="0"/>
      <w:iCs w:val="0"/>
      <w:smallCaps w:val="0"/>
      <w:strike w:val="0"/>
      <w:color w:val="7F7F7F"/>
      <w:sz w:val="20"/>
      <w:szCs w:val="20"/>
      <w:u w:val="none"/>
    </w:rPr>
  </w:style>
  <w:style w:type="paragraph" w:customStyle="1" w:styleId="Style23">
    <w:name w:val="Основной текст (5)"/>
    <w:basedOn w:val="Normal"/>
    <w:link w:val="CharStyle24"/>
    <w:pPr>
      <w:widowControl w:val="0"/>
      <w:shd w:val="clear" w:color="auto" w:fill="auto"/>
      <w:spacing w:after="80"/>
      <w:ind w:left="3940"/>
    </w:pPr>
    <w:rPr>
      <w:rFonts w:ascii="Times New Roman" w:eastAsia="Times New Roman" w:hAnsi="Times New Roman" w:cs="Times New Roman"/>
      <w:b/>
      <w:bCs/>
      <w:i w:val="0"/>
      <w:iCs w:val="0"/>
      <w:smallCaps w:val="0"/>
      <w:strike w:val="0"/>
      <w:color w:val="EBEBEB"/>
      <w:sz w:val="10"/>
      <w:szCs w:val="1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