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V/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СЛУЖБА</w:t>
        <w:br/>
        <w:t>ГОСУДАРСТВЕННОГО</w:t>
        <w:br/>
        <w:t>ФИНАНСОВОГО КОНТРОЛЯ</w:t>
        <w:br/>
        <w:t>РЕСПУБЛИКИ ДАГЕСТАН</w:t>
        <w:br/>
        <w:t>(Госфинконтроль РД)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367002, Республика Дагестан,</w:t>
        <w:br/>
        <w:t>г. Махачкала, ул. Абубакарова, д.67</w:t>
        <w:br/>
        <w:t>тел./факс (8722) 67-20-64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436" w:val="left"/>
          <w:tab w:leader="underscore" w:pos="4133" w:val="left"/>
        </w:tabs>
        <w:bidi w:val="0"/>
        <w:spacing w:before="0" w:after="0" w:line="545" w:lineRule="auto"/>
        <w:ind w:left="0" w:right="0" w:firstLine="0"/>
        <w:jc w:val="center"/>
        <w:rPr>
          <w:sz w:val="22"/>
          <w:szCs w:val="22"/>
        </w:rPr>
      </w:pP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у/уау.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 5§Гкгс1@1паП.ги</w:t>
        <w:br/>
      </w:r>
      <w:r>
        <w:rPr>
          <w:color w:val="434465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>//’ г? /</w:t>
        <w:tab/>
        <w:t>*</w:t>
      </w:r>
      <w:r>
        <w:rPr>
          <w:color w:val="434465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№</w:t>
        <w:tab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казенное учреждение</w:t>
        <w:br/>
        <w:t>Республики Дагестан «Дирекция единого</w:t>
        <w:br/>
        <w:t>государственного заказчика-застройщика»</w:t>
        <w:br/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367010, РД, г. Махачкала, ул. Малыгина, 1,</w:t>
        <w:br/>
        <w:t xml:space="preserve">е-шаП: </w:t>
      </w:r>
      <w:r>
        <w:rPr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ru-RU" w:eastAsia="ru-RU" w:bidi="ru-RU"/>
        </w:rPr>
        <w:t>еки-1еп^ег@та11.ги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 по государственным закупкам</w:t>
        <w:br/>
        <w:t>Республики Дагестан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367002, РД, г. Махачкала, ул. Абубакарова, 67,</w:t>
        <w:br/>
        <w:t xml:space="preserve">с-таП: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2акирк1@е-бад.ги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5"/>
          <w:footerReference w:type="even" r:id="rId6"/>
          <w:footerReference w:type="first" r:id="rId7"/>
          <w:footnotePr>
            <w:pos w:val="pageBottom"/>
            <w:numFmt w:val="decimal"/>
            <w:numRestart w:val="continuous"/>
          </w:footnotePr>
          <w:pgSz w:w="11900" w:h="16840"/>
          <w:pgMar w:top="1325" w:right="970" w:bottom="1159" w:left="1294" w:header="0" w:footer="3" w:gutter="0"/>
          <w:pgNumType w:start="1"/>
          <w:cols w:num="2" w:space="720" w:equalWidth="0">
            <w:col w:w="4248" w:space="630"/>
            <w:col w:w="4759"/>
          </w:cols>
          <w:noEndnote/>
          <w:titlePg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</w:t>
        <w:br/>
        <w:t>ответственностью «Профиль»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367030, РД, г. Махачкала, пр-кт.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Шамиля, д. 76а,</w:t>
        <w:br/>
        <w:t xml:space="preserve">этаж 5, офис 14, е-таП: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ргоП1-77@та11.ги</w:t>
      </w:r>
    </w:p>
    <w:p>
      <w:pPr>
        <w:widowControl w:val="0"/>
        <w:spacing w:line="54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4" w:right="0" w:bottom="12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05-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vertAlign w:val="superscript"/>
          <w:lang w:val="ru-RU" w:eastAsia="ru-RU" w:bidi="ru-RU"/>
        </w:rPr>
        <w:t>л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/7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Р/2024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Службы государственного финансового контроля</w:t>
        <w:br/>
        <w:t>Республики Дагестан по рассмотрению жалоб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Службы государственного финансового контроля Республики Дагестан по рассмотрению жалоб (далее - Комиссия)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 (ведущего заседание) - Кашкаева Фархада Дадиевича - начальник отдела контроля в сфере закупок Госфинконтроля РД;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Агаева Руслана Магомедовича - заместитель начальника отдела контроля в сфере закупок Госфинконтроля РД;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Раджабова Серажутдина Бадрутдиновича - консультант отдела контроля в сфере закупок Госфинконтроля РД,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общества с ограниченной ответственностью «Профиль» (далее - Заявитель) на действия комиссии по осуществлению закупок Комитета по государственным закупкам Республики Дагестан (далее - Уполномоченный органа) при рассмотрении заявок участников запроса котировок в электронной форме с номером извещения 0103200008423003439 «Восстановительные работы по благоустройству и озеленению территории дошкольной образовательной организации на 250 мест в с.Тагиркент сельсовета «Эбдалаянский» муниципального района «Левашинский район» Республики Дагестан (Лот 1), в присутствии представителя Заявителя - Гусейнова Шамиля Пейзулаевича (по доверенности б/н от 1 декабря 2023 года), Уполномоченного органа - Магомедова Магомеда Магомедовича (член комиссии по осуществлению закупок Уполномоченный органа), в отсутствии представителя Заказчика (извещен),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Госфинконтроль РД 27 декабря 2023 года поступила жалоба Заявителя на действия комиссии по осуществлению закупок Уполномоченного органа при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рассмотрении заявок участников запроса котировок в электронной форме с номером извещения 0103200008423003439 «Восстановительные работы по благоустройству и озеленению территории дошкольной образовательной организации на 250 мест в с.Тагиркент сельсовета «Эбдалаянский» муниципального района «Левашинский район» Республики Дагестан (Лот 1) (далее - запрос котировок).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указывается, что комиссией по осуществлению закупок Уполномоченного органа, неправомерно отклонена заявка Заявителя на участие в запросе котировок, ввиду отсутствия в протоколе подведения итогов определения поставщика (подрядчика, исполнителя) обоснования отклонения заявки.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представленную информацию (документы), проведя анализ информации, содержащейся в единой информационной системе в сфере закупок (далее - Единая информационная системе), а также на электронной площадке АО «Единая электронная торговая площадка», выслушав представителей Заявителя и Уполномоченного органа, Комиссия 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 декабря 2023 года Уполномоченным органом на основании заявки государственного казенного учреждения Республики Дагестан «Дирекция единого государственного заказчика-застройщика» (далее - Заказчик) в Единой информационной системе было размещено извещение о проведении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- 6 126 770,00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25 декабря 2023 года № ИЗК1 заявка Заявителя с идентификационным номером 9 отклонена комиссией по осуществлению закупок Уполномоченного органа на основании пункта 3 части 12 статьи 48 Федерального закона от 5 апреля 2013 года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в связи с несоответствием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частью 1.1, 2 и 2.1 статьи 31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2 части 3 статьи 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2 части 17 статьи 48 Закона о контрактной системе протокол подведения итогов определения поставщика (подрядчика, исполнителя) должен содержать следующую информацию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Законом о контрактной системе, с обоснованием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такого решения и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извещению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размещенный в Единой информационной системе Протокол подведения итогов определения поставщика (подрядчика, исполнителя) от 25 декабря 2023 года № ИЗК1, составленный по результатам рассмотрения заявок участников запроса котировок, не содержит обоснование решения принятого комиссией по осуществлению закупок Уполномоченного органа об отклонении заявки Заявителя на участие в закупке, в том числе с указанием положений извещения об осуществлении закупки, которым не соответствует заявка на участие в нем, положений заявки на участие в закупке, которые не соответствуют требованиям, установленным извещением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действия комиссии по осуществлению закупок Уполномоченного органа, оформившей ненадлежащим образом Протокол подведения итогов определения поставщика (подрядчика, исполнителя) от 25 декабря 2023 года № ИЗК1, нарушают пункт 2 части 3 статьи 50 Закона о контрактной системе, соответственно довод жалобы Заявителя обоснован.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статьями 105, 106 Закона о контрактной системе, Комиссия,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Заявителя признать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комиссии по осуществлению закупок Уполномоченного органа нарушение пункт 2 части 3 статьи 50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тем, что по результатам запроса котировок заключен государственный контракт предписание об устранении выявленного нарушения не выдавать.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5" w:val="left"/>
        </w:tabs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уполномоченному должностному лицу для рассмотрения вопроса о привлечении виновных должностных лиц к административной отв етств енн о 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740"/>
        <w:jc w:val="both"/>
      </w:pPr>
      <w:r>
        <w:drawing>
          <wp:anchor distT="0" distB="0" distL="114300" distR="1534160" simplePos="0" relativeHeight="125829378" behindDoc="0" locked="0" layoutInCell="1" allowOverlap="1">
            <wp:simplePos x="0" y="0"/>
            <wp:positionH relativeFrom="page">
              <wp:posOffset>3409950</wp:posOffset>
            </wp:positionH>
            <wp:positionV relativeFrom="paragraph">
              <wp:posOffset>800100</wp:posOffset>
            </wp:positionV>
            <wp:extent cx="2030095" cy="1511935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030095" cy="15119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5711825</wp:posOffset>
                </wp:positionH>
                <wp:positionV relativeFrom="paragraph">
                  <wp:posOffset>982980</wp:posOffset>
                </wp:positionV>
                <wp:extent cx="1147445" cy="98996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7445" cy="9899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Ф.Д. Кашкаев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Р.М. Агаев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С.Б. Раджабов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9.75pt;margin-top:77.400000000000006pt;width:90.350000000000009pt;height:77.95000000000000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Ф.Д. Кашкаев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Р.М. Агаев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С.Б. Раджабов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74" w:right="523" w:bottom="1238" w:left="105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7152005</wp:posOffset>
              </wp:positionH>
              <wp:positionV relativeFrom="page">
                <wp:posOffset>10269220</wp:posOffset>
              </wp:positionV>
              <wp:extent cx="41275" cy="527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75" cy="527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ru-RU" w:eastAsia="ru-RU" w:bidi="ru-RU"/>
                            </w:rPr>
                            <w:t>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3.14999999999998pt;margin-top:808.60000000000002pt;width:3.25pt;height:4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ru-RU" w:eastAsia="ru-RU" w:bidi="ru-RU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7146290</wp:posOffset>
              </wp:positionH>
              <wp:positionV relativeFrom="page">
                <wp:posOffset>10226040</wp:posOffset>
              </wp:positionV>
              <wp:extent cx="52705" cy="844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705" cy="84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2.70000000000005pt;margin-top:805.20000000000005pt;width:4.1500000000000004pt;height:6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Заголовок №1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4465"/>
      <w:sz w:val="68"/>
      <w:szCs w:val="68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Основной текст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5">
    <w:name w:val="Колонтитул (2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Заголовок №1"/>
    <w:basedOn w:val="Normal"/>
    <w:link w:val="CharStyle3"/>
    <w:pPr>
      <w:widowControl w:val="0"/>
      <w:shd w:val="clear" w:color="auto" w:fill="auto"/>
      <w:spacing w:after="4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4465"/>
      <w:sz w:val="68"/>
      <w:szCs w:val="68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after="24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Основной текст (2)"/>
    <w:basedOn w:val="Normal"/>
    <w:link w:val="CharStyle1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4">
    <w:name w:val="Колонтитул (2)"/>
    <w:basedOn w:val="Normal"/>
    <w:link w:val="CharStyle2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image" Target="media/image1.jpeg"/><Relationship Id="rId9" Type="http://schemas.openxmlformats.org/officeDocument/2006/relationships/image" Target="media/image1.jpeg" TargetMode="External"/></Relationships>
</file>