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1о77@1я8.еоу.п1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917/24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Петровского»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дпдо^еVа.аа@те4.^и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«Сорго»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847" w:bottom="621" w:left="1313" w:header="0" w:footer="3" w:gutter="0"/>
          <w:pgNumType w:start="1"/>
          <w:cols w:num="2" w:space="128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§огдо2003@тЪох.ги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077/06/106-18648/2023 о нарушении</w:t>
        <w:br/>
        <w:t>законодательства о контрактной системе</w:t>
        <w:br/>
        <w:t>10.01.2024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90" w:val="left"/>
          <w:tab w:pos="4871" w:val="left"/>
          <w:tab w:pos="68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90" w:val="left"/>
          <w:tab w:pos="4871" w:val="left"/>
          <w:tab w:pos="68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ФГБНУ «РНЦХ им. акад. Б.В. Петровского»: Н.А. Феоктистовой, А.А. Григорьевой (по доверенности №01-исх/4156 от 30.12.2022),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«Сорго», о времени и порядке заседания Комиссии Управления уведомленных надлежащим образом Московским УФАС России посредством Единой информационной системы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«Сорго» (далее — Заявитель) на действия ФГБНУ «РНЦХ им. акад. Б.В. Петровского» (далее — Заказчик) при проведении электронного аукциона на право заключения государственного контракта на поставку медицинских расходных материалов для нужд ФГБНУ «РНЦХ им. акад. Б.В. Петровского» (Закупка № 0373100072123001497)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4" w:bottom="526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2024-537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указывает, что для закупаемых Заказчиком товаров по п.1-3 описания объекта закупки «Набор для наложения швов, не содержащий лекарственные средства» с позицией КТРУ 32.50.50.190-00002444 установлены неправомерные требования, совокупности которых соответствует товар единственного производителя ООО «МЗКРС» (регистрационное удостоверение от 02.08.2012 № ФСР 2008/03190).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по мнению Заявителя, ограничивающими требованиями к поставке товаров иных производителей являются: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«Нить должна иметь специальное покрытие из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полибутилата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которое придает ей гладкость и облегчает прохождение через ткани, а также повышает манипуляционные свойства шовного материала.», «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Кассета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должна быть снабжена системой для предотвращения вибраций намоточной части патрона».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 доводом жалобы не согласился, пояснив, что вышеуказанным требованиям соответствует, например, нить двух производителей ООО «МЗКРС» (регистрационное удостоверение №ФСР 2008/03190 от 02.08.2012) и ООО «АРМАЛАЙН» (регистрационное удостоверение №РЗН 2019/8986 от 02.11.2023).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в силу нормы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жалоб, при этом в заседании Комиссии Управления Заявитель участие не принял, а также в составе жалобы Заявителем не представлено документов, свидетельствующих о нарушении Заказчиком норм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выводу, что данный довод Заявителя не нашел своего подтверждения и является необоснованным.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«Сорго» на действия ФГБНУ «РНЦХ им. акад. Б.В. Петровского»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14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600000000000001pt;margin-top:26.pt;width:145.70000000000002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3035935</wp:posOffset>
            </wp:positionH>
            <wp:positionV relativeFrom="paragraph">
              <wp:posOffset>367030</wp:posOffset>
            </wp:positionV>
            <wp:extent cx="384175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3529965</wp:posOffset>
                </wp:positionH>
                <wp:positionV relativeFrom="paragraph">
                  <wp:posOffset>802640</wp:posOffset>
                </wp:positionV>
                <wp:extent cx="1283335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94999999999999pt;margin-top:63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3484245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4.35000000000002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6035040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19999999999999pt;margin-top:26.pt;width:93.100000000000009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3035935</wp:posOffset>
            </wp:positionH>
            <wp:positionV relativeFrom="paragraph">
              <wp:posOffset>25400</wp:posOffset>
            </wp:positionV>
            <wp:extent cx="384175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3529965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3484245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4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ЕВ71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3035935</wp:posOffset>
            </wp:positionH>
            <wp:positionV relativeFrom="paragraph">
              <wp:posOffset>25400</wp:posOffset>
            </wp:positionV>
            <wp:extent cx="384175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3529965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3484245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4.35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0Э18Е97СЕ55В5023ВССВ395Р903С1 035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5727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850000000000001pt;margin-top:794.70000000000005pt;width:45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8.65000000000003pt;margin-top:37.5pt;width:5.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