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2" w:h="1301" w:wrap="none" w:hAnchor="page" w:x="1453" w:y="1129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562A2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42" w:h="1301" w:wrap="none" w:hAnchor="page" w:x="1453" w:y="1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Ростовской области</w:t>
      </w:r>
    </w:p>
    <w:p>
      <w:pPr>
        <w:pStyle w:val="Style2"/>
        <w:keepNext w:val="0"/>
        <w:keepLines w:val="0"/>
        <w:framePr w:w="2990" w:h="864" w:wrap="none" w:hAnchor="page" w:x="1717" w:y="2627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4562A2"/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  <w:br/>
        <w:t>г. Ростов-на-Дону, 344006</w:t>
        <w:br/>
        <w:t>тел. (863) 263-31-04, факс (863) 240-99-59</w:t>
        <w:br/>
        <w:t>е-тай: 1о61@Газ.2ОУ.ги</w:t>
      </w:r>
    </w:p>
    <w:p>
      <w:pPr>
        <w:pStyle w:val="Style8"/>
        <w:keepNext w:val="0"/>
        <w:keepLines w:val="0"/>
        <w:framePr w:w="1123" w:h="274" w:wrap="none" w:hAnchor="page" w:x="1491" w:y="3543"/>
        <w:widowControl w:val="0"/>
        <w:pBdr>
          <w:bottom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  <w:br/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</w:r>
      <w:r>
        <w:fldChar w:fldCharType="end"/>
      </w:r>
    </w:p>
    <w:p>
      <w:pPr>
        <w:pStyle w:val="Style10"/>
        <w:keepNext w:val="0"/>
        <w:keepLines w:val="0"/>
        <w:framePr w:w="4762" w:h="3101" w:wrap="none" w:hAnchor="page" w:x="640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 Ростовской области "Областная клиническая больница №2" (далее - Заказчик)</w:t>
      </w:r>
    </w:p>
    <w:p>
      <w:pPr>
        <w:pStyle w:val="Style10"/>
        <w:keepNext w:val="0"/>
        <w:keepLines w:val="0"/>
        <w:framePr w:w="4762" w:h="3101" w:wrap="none" w:hAnchor="page" w:x="640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1-ой Конной Армии, 33, г. Ростов-на-Дону, 344029</w:t>
      </w:r>
    </w:p>
    <w:p>
      <w:pPr>
        <w:pStyle w:val="Style10"/>
        <w:keepNext w:val="0"/>
        <w:keepLines w:val="0"/>
        <w:framePr w:w="4762" w:h="3101" w:wrap="none" w:hAnchor="page" w:x="6406" w:y="884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оЬ2р@таП.ш,</w:t>
      </w:r>
      <w:r>
        <w:fldChar w:fldCharType="begin"/>
      </w:r>
      <w:r>
        <w:rPr/>
        <w:instrText> HYPERLINK "mailto:ob2_pao@mail.ru"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оЬ2 рао@таП.ш</w:t>
      </w:r>
      <w:r>
        <w:fldChar w:fldCharType="end"/>
      </w:r>
    </w:p>
    <w:p>
      <w:pPr>
        <w:pStyle w:val="Style10"/>
        <w:keepNext w:val="0"/>
        <w:keepLines w:val="0"/>
        <w:framePr w:w="4762" w:h="3101" w:wrap="none" w:hAnchor="page" w:x="640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 (далее - оператор) 121151, г. Москва, набережная Тараса Шевченко, 23А, этаж 25, пом. 1 ко@118-1епдег.ш; тГо@1Д8-1епдег.ш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537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20" w:line="240" w:lineRule="auto"/>
        <w:ind w:left="0" w:right="0" w:firstLine="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061/06/42-4743/2023</w:t>
        <w:br/>
        <w:t>о нарушении законодательства о контрактной системе в сфере закупок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07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11.01.2024 года</w:t>
        <w:tab/>
        <w:t>гор. Ростов-на-Дону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365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М.А. Благодарев,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365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А.С. Вишнякова,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84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Михарская, на основании решения от 11.01.2024 года по делу № 061/06/42-4743/2023 о нарушении Заказчиком ч. 3 ст. 14, ч. 2 ст. 42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Закон), при проведении электронного аукциона № 0358200041323000673 «На право заключения договора на поставку аппаратной стойки эндоскопической для нужд урологического отделения ГБУ РО "ОКБ № 2" в 2024 году» (далее - аукцион),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 Заказчика, Оператору: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сформированный протокол;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в соответствии с требованиями Закона и с учетом решения Ростовского УФАС России от 11.01.2024 года по делу № 061/06/42- 4743/2023;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аукционе, в соответствии с ч. 4 ст. 42 Закона.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4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обеспечить Заказчику, аукционной комиссии Заказчика возможность исполнения предписания.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1111111111111111111IIIII</w:t>
      </w:r>
      <w:bookmarkEnd w:id="0"/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должно быть исполнено не позднее 31.01.2024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Заказчик, аукционная комиссия Заказчика должны сообщить в Ростовское УФАС России в срок не позднее 09.02.2024 г., приложив заверенные копии документов, подтверждающих факт и дату исполнения предписания.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за исполнением предписания возложить на А.А. Михарскую.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9 ст. 106 Закона предписание может быть обжаловано в арбитражный суд в течение трех месяцев со дня его вынесения. 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ч. 7 ст. 19.5 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203200</wp:posOffset>
                </wp:positionV>
                <wp:extent cx="1109345" cy="21653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Благодарев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8.5pt;margin-top:16.pt;width:87.350000000000009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Благодарев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00" w:line="391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Мест дня подписи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Биа г одарив М. 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А.С. Вишнякова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60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для подписи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Вишнякова А. С-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Михарская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Мссю для подписи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Михарская А. 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Исп.Михарская А.А.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тел.(863) 240-86-88, вн.061-139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7" w:bottom="1217" w:left="109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5670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050000000000004pt;margin-top:788.70000000000005pt;width:44.649999999999999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70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44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2A2"/>
      <w:sz w:val="19"/>
      <w:szCs w:val="19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0">
    <w:name w:val="Основной текст (3)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color w:val="888889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2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2A2"/>
      <w:sz w:val="19"/>
      <w:szCs w:val="19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line="252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9">
    <w:name w:val="Основной текст (3)"/>
    <w:basedOn w:val="Normal"/>
    <w:link w:val="CharStyle20"/>
    <w:pPr>
      <w:widowControl w:val="0"/>
      <w:shd w:val="clear" w:color="auto" w:fill="auto"/>
      <w:spacing w:after="730" w:line="379" w:lineRule="auto"/>
      <w:ind w:left="3380"/>
    </w:pPr>
    <w:rPr>
      <w:rFonts w:ascii="Arial" w:eastAsia="Arial" w:hAnsi="Arial" w:cs="Arial"/>
      <w:b/>
      <w:bCs/>
      <w:i w:val="0"/>
      <w:iCs w:val="0"/>
      <w:smallCaps w:val="0"/>
      <w:strike w:val="0"/>
      <w:color w:val="888889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