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2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ю51 @Гав.§оу.ги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7.01.2024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НК/204/24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областное казенное учреждение «Управление по делам гражданской обороны, защите населения от чрезвычайных ситуаций и пожарной безопасности Мурманской области» т!о@тигтап01.ги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конкурентной политике Мурманской области до8xакаx@доV-ти^тап.^и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87" w:bottom="1217" w:left="1140" w:header="0" w:footer="3" w:gutter="0"/>
          <w:pgNumType w:start="1"/>
          <w:cols w:num="2" w:space="720" w:equalWidth="0">
            <w:col w:w="4090" w:space="1171"/>
            <w:col w:w="461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 Пылаев Максим Игоревич а1-рго@уап4ех.ги</w:t>
      </w:r>
    </w:p>
    <w:p>
      <w:pPr>
        <w:widowControl w:val="0"/>
        <w:spacing w:line="192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2" w:right="0" w:bottom="11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3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051/06/106-884/2023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5207635</wp:posOffset>
                </wp:positionH>
                <wp:positionV relativeFrom="paragraph">
                  <wp:posOffset>12700</wp:posOffset>
                </wp:positionV>
                <wp:extent cx="1188720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город Мурманск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10.05000000000001pt;margin-top:1.pt;width:93.600000000000009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город Мурманск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 января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Калитина Н.А. - заместитель руководителя Управления Федеральной антимонопольной службы по Мурманской области,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Гребенюкова М.Е. -начальник отдела контроля торгов Управления Федеральной антимонопольной службы по Мурманской области,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Неплюева А.В. - заместитель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Комитета по конкурентной политике Мурманской области (далее - Уполномоченный орган) - Ульяновской А.А.,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представителей Государственного областного казенного учреждения «Управление по делам гражданской обороны, защите населения от чрезвычайных ситуаций и пожарной безопасности Мурманской области» Евдокимовой М.С., Яковлева О.В.,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индивидуального предпринимателя Пылаева Максима Игоревича на действия Государственного областного казенного учреждения «Управление по делам гражданской обороны, защите населения от чрезвычайных ситуаций и пожарной безопасности Мурманской области» (далее - Учреждение, Заказчик) при проведении запроса котировок в электронной форме «Поставка запасных частей для автотранспортных средств» (0149200002323006855)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48"/>
          <w:szCs w:val="4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IIIIIIIIIIIIIII1111IIIII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22.11.2023 в Единой информационной системе в сфере закупок - \у\у\у./акирк1.доу.ги размещено извещение о проведении Запроса котировок.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Организация, осуществляющая размещение: Комитет по конкурентной политике Мурманской области.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 Государственное областное казенное учреждение «Управление по делам гражданской обороны, защите населения от чрезвычайных ситуаций и пожарной безопасности Мурманской области».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закупки: Поставка запасных частей для автотранспортных средств.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электронной площадки в информационно-телекоммуникационной сети «Интернет»: РТС-тендер (11ир://\у\у\у.г18-1епс1ег.1Ч|).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контракта: 380 000,00 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действиями Заказчика в части описания объекта закупки ИП Пылаев Максим Игоревич (далее - Заявитель) подал жалобу в Мурманское УФАС России. Заявитель также сослался, что из-за допущенного нарушения не представляется возможным выполнить требования, установленные статьей 14 Закона о контрактной системе и приказа Минфина №126н от 04.06.2018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так как при таком описании объекта закупки ограничивает возможность поставки аналогов товаров происходящих из стран Таможенного союза, при том, что такие аналоги существуют и свободно поставляются на рынке.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конкурентной политике Мурманской области, Заказчик представили письменные пояснения по существу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пояснений Заказчик следует, что указание в описании объекта закупки каталожного номера (артикула) запасной части, не нарушает антимонопольного законодательства и не ограничивает конкуренцию, поскольку извещение не обязывает поставлять запасные части только от определенного производителя запасных частей, а обязывает поставлять запасные части, соответствующие определенному каталожному номеру.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Учреждение сослалось, что в ходе составления технического задания заказчиком в ряде позиций ошибочно были указаны каталожные номера запасных частей, не установленные заводами-изготовителями транспортных средств, в связи с чем Учреждение просит отменить извещение о проведении запроса котировок в электронной форме.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России, изучив доводы Заявителя, выслушав пояснения Комитета по конкурентной политике Мурманской области, Заказчика, исследовав представленные сторонами документы,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Рассматриваемые торги проведены в порядке, предусмотренном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Статьей 33 Закона о контрактной системе установлены правила описания объекта закупки.</w:t>
      </w:r>
      <w:bookmarkEnd w:id="0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«в» пункта 1 части 1 статьи 33 вышеназванного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Допускается использование в описании объекта закупки указания на товарный знак в следующих случаях: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bookmarkEnd w:id="2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ранее было отмечено, Учреждение осуществляет закупку запасных частей для автотранспортных средств.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 объекта закупки, поставка эквивалентного товара недопустима ввиду того, что установленные Заказчиком каталожные номера предусмотрены в соответствии с требованиями технической документации, специальными стандартами завода изготовителя.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комиссией Мурманского УФАС установлено, что по ряду позиций Заказчик допустил техническую ошибку и прописал не каталожные номера оригинальных запасных частей, а артикулы конкретного производителя аналогов товаров, что не соответствует ни его потребности, ни требованиям законодательства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Мурманского УФАС приходит к выводу о том, что в действиях Государственного областного казенного учреждения «Управление по делам гражданской обороны, защите населения от чрезвычайных ситуаций и пожарной безопасности Мурманской области» установлено нарушение подпунктом «в» пункта 1 части 1 статьи 33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 применении национального режима при проведении рассматриваемой закупки необходимо отметить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Условия допуска в соответствии с требованиями, установленными статьёй 14 Закона о контрактной системе и приказом Минфина №126н от 04.06.2018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установлены Заказчиком в извещении.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1.1 вышеназванного приказа регламентировано, что при проведении конкурса, аукциона, запроса котировок в электронной форме преимущества в отношении цены контракта в размере 15 процентов в отношении товаров, указанных в приложении № 1, в размере 20 процентов в отношении товаров, указанных в приложении № 2 и закупаемых при реализации национальных проектов (программ), в соответствии с подпунктами 1.2 и 1.3 пункта 1 настоящего приказа предоставляются участникам закупки, заявки которых признаны соответствующими требованиям извещения об осуществлении закупки, документации о закупке (в случае, если Федеральным законом предусмотрена документация о закупке) и содержат исключительно предложения о поставке товаров, происходящих из государств - членов Евразийского экономического союза.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установлены в связи с тем, что закупаются товары с кодами ОКПД2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28.29.13.110, 28.29.13.130, 28.29.13.120, которые входят в группу 28.29 и включены в Приложение № 1 к приказу Министерства финансов Российской Федерации от 4 июня 2018 г. № 126н.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Мурманского УФАС России, руководствуясь статьями 99, 106 Закона о контрактной системе,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Пылаева Максима Игоревича на действия Государственного областного казенного учреждения «Управление по делам гражданской обороны, защите населения от чрезвычайных ситуаций и пожарной безопасности Мурманской области» (далее - Учреждение, Заказчик) при проведении запроса котировок в электронной форме «Поставка запасных частей для автотранспортных средств» (0149200002323006855) 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Государственного областного казенного учреждения «Управление по делам гражданской обороны, защите населения от чрезвычайных ситуаций и пожарной безопасности Мурманской области» нарушение подпункта «в» пункта 1 части 1 статьи 33 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0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допущенного нарушения.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трёх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2" w:right="537" w:bottom="1179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6129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700530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9.pt;width:133.90000000000001pt;height:18.5pt;z-index:-125829373;mso-wrap-distance-left:0;mso-wrap-distance-top:9.pt;mso-wrap-distance-right:0;mso-wrap-distance-bottom:12.7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1130" distB="0" distL="0" distR="1804670" simplePos="0" relativeHeight="125829382" behindDoc="0" locked="0" layoutInCell="1" allowOverlap="1">
            <wp:simplePos x="0" y="0"/>
            <wp:positionH relativeFrom="page">
              <wp:posOffset>2625725</wp:posOffset>
            </wp:positionH>
            <wp:positionV relativeFrom="paragraph">
              <wp:posOffset>151130</wp:posOffset>
            </wp:positionV>
            <wp:extent cx="311150" cy="3594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3018790</wp:posOffset>
                </wp:positionH>
                <wp:positionV relativeFrom="paragraph">
                  <wp:posOffset>220980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7.70000000000002pt;margin-top:17.400000000000002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61290" distL="0" distR="0" simplePos="0" relativeHeight="125829383" behindDoc="0" locked="0" layoutInCell="1" allowOverlap="1">
                <wp:simplePos x="0" y="0"/>
                <wp:positionH relativeFrom="page">
                  <wp:posOffset>6122035</wp:posOffset>
                </wp:positionH>
                <wp:positionV relativeFrom="paragraph">
                  <wp:posOffset>114300</wp:posOffset>
                </wp:positionV>
                <wp:extent cx="106997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Калитина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2.05000000000001pt;margin-top:9.pt;width:84.25pt;height:18.5pt;z-index:-125829370;mso-wrap-distance-left:0;mso-wrap-distance-top:9.pt;mso-wrap-distance-right:0;mso-wrap-distance-bottom:12.7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Калитина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72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00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Калитина Наталия Александровна 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11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32В001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Е390444Е3409А0816879Е090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00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22.05.2023 </w:t>
      </w:r>
      <w:r>
        <w:rPr>
          <w:rFonts w:ascii="Arial" w:eastAsia="Arial" w:hAnsi="Arial" w:cs="Arial"/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14.08.2024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3363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04800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246505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6.pt;width:98.150000000000006pt;height:18.5pt;z-index:-125829368;mso-wrap-distance-left:0;mso-wrap-distance-top:6.pt;mso-wrap-distance-right:0;mso-wrap-distance-bottom:24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9375" distB="0" distL="0" distR="1786255" simplePos="0" relativeHeight="125829387" behindDoc="0" locked="0" layoutInCell="1" allowOverlap="1">
            <wp:simplePos x="0" y="0"/>
            <wp:positionH relativeFrom="page">
              <wp:posOffset>2604135</wp:posOffset>
            </wp:positionH>
            <wp:positionV relativeFrom="paragraph">
              <wp:posOffset>79375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3061335</wp:posOffset>
                </wp:positionH>
                <wp:positionV relativeFrom="paragraph">
                  <wp:posOffset>481965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05000000000001pt;margin-top:37.95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3018790</wp:posOffset>
                </wp:positionH>
                <wp:positionV relativeFrom="paragraph">
                  <wp:posOffset>167640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7.70000000000002pt;margin-top:13.2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04800" distL="0" distR="0" simplePos="0" relativeHeight="125829388" behindDoc="0" locked="0" layoutInCell="1" allowOverlap="1">
                <wp:simplePos x="0" y="0"/>
                <wp:positionH relativeFrom="page">
                  <wp:posOffset>5875020</wp:posOffset>
                </wp:positionH>
                <wp:positionV relativeFrom="paragraph">
                  <wp:posOffset>76200</wp:posOffset>
                </wp:positionV>
                <wp:extent cx="131699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М.Е. Гребенюкова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2.60000000000002pt;margin-top:6.pt;width:103.7pt;height:18.5pt;z-index:-125829365;mso-wrap-distance-left:0;mso-wrap-distance-top:6.pt;mso-wrap-distance-right:0;mso-wrap-distance-bottom:24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М.Е. Гребенюкова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Гребенюкова Маргарита Евгеньевна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00070С5ВВ270А32676СА50332С73Е726С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05.12.2022 </w:t>
      </w:r>
      <w:r>
        <w:rPr>
          <w:rFonts w:ascii="Arial" w:eastAsia="Arial" w:hAnsi="Arial" w:cs="Arial"/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28.02.2024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А.В. Неплюева</w:t>
      </w:r>
    </w:p>
    <w:p>
      <w:pPr>
        <w:widowControl w:val="0"/>
        <w:spacing w:line="1" w:lineRule="exact"/>
      </w:pPr>
      <w:r>
        <w:drawing>
          <wp:anchor distT="0" distB="0" distL="0" distR="1789430" simplePos="0" relativeHeight="125829390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0</wp:posOffset>
            </wp:positionV>
            <wp:extent cx="353695" cy="40259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91440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05000000000001pt;margin-top:7.2000000000000002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66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Неплюева Анна Владимировна 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1201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Е9Е1011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АОЕ606С82ССА5575Е01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В1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05.12.2022 </w:t>
      </w:r>
      <w:r>
        <w:rPr>
          <w:rFonts w:ascii="Arial" w:eastAsia="Arial" w:hAnsi="Arial" w:cs="Arial"/>
          <w:color w:val="35353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28.02.2024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Исп.Гребенюкова М.Е. тел.8(8152) 68-50-55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3363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10016490</wp:posOffset>
              </wp:positionV>
              <wp:extent cx="5702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100000000000001pt;margin-top:788.70000000000005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02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Другое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Другое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5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