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УПРАВЛЕНИЕ</w:t>
      </w:r>
    </w:p>
    <w:p>
      <w:pPr>
        <w:pStyle w:val="Style8"/>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Федеральной антимонопольной службы</w:t>
        <w:br/>
        <w:t>по Мурманской области</w:t>
      </w:r>
    </w:p>
    <w:p>
      <w:pPr>
        <w:pStyle w:val="Style5"/>
        <w:keepNext w:val="0"/>
        <w:keepLines w:val="0"/>
        <w:widowControl w:val="0"/>
        <w:shd w:val="clear" w:color="auto" w:fill="auto"/>
        <w:bidi w:val="0"/>
        <w:spacing w:before="0" w:after="0" w:line="307" w:lineRule="auto"/>
        <w:ind w:left="0" w:right="0" w:firstLine="0"/>
        <w:jc w:val="center"/>
      </w:pPr>
      <w:r>
        <w:rPr>
          <w:spacing w:val="0"/>
          <w:w w:val="100"/>
          <w:position w:val="0"/>
          <w:shd w:val="clear" w:color="auto" w:fill="auto"/>
          <w:lang w:val="ru-RU" w:eastAsia="ru-RU" w:bidi="ru-RU"/>
        </w:rPr>
        <w:t>ул. Академика Книповича, 9а, г. Мурманск, 183038</w:t>
        <w:br/>
        <w:t>тел. (8152) 68-50-43, факс (8152) 68-50-43</w:t>
      </w:r>
    </w:p>
    <w:p>
      <w:pPr>
        <w:pStyle w:val="Style5"/>
        <w:keepNext w:val="0"/>
        <w:keepLines w:val="0"/>
        <w:widowControl w:val="0"/>
        <w:shd w:val="clear" w:color="auto" w:fill="auto"/>
        <w:bidi w:val="0"/>
        <w:spacing w:before="0" w:after="60" w:line="240" w:lineRule="auto"/>
        <w:ind w:left="0" w:right="0" w:firstLine="0"/>
        <w:jc w:val="center"/>
      </w:pPr>
      <w:r>
        <w:rPr>
          <w:spacing w:val="0"/>
          <w:w w:val="100"/>
          <w:position w:val="0"/>
          <w:shd w:val="clear" w:color="auto" w:fill="auto"/>
          <w:lang w:val="ru-RU" w:eastAsia="ru-RU" w:bidi="ru-RU"/>
        </w:rPr>
        <w:t>е-тай: ю51 @Гав.§оу.ги</w:t>
      </w:r>
    </w:p>
    <w:p>
      <w:pPr>
        <w:pStyle w:val="Style10"/>
        <w:keepNext/>
        <w:keepLines/>
        <w:widowControl w:val="0"/>
        <w:shd w:val="clear" w:color="auto" w:fill="auto"/>
        <w:tabs>
          <w:tab w:pos="1954" w:val="left"/>
        </w:tabs>
        <w:bidi w:val="0"/>
        <w:spacing w:before="0" w:after="0" w:line="240" w:lineRule="auto"/>
        <w:ind w:left="0" w:right="0"/>
        <w:jc w:val="both"/>
      </w:pPr>
      <w:bookmarkStart w:id="0" w:name="bookmark0"/>
      <w:r>
        <w:rPr>
          <w:color w:val="000000"/>
          <w:spacing w:val="0"/>
          <w:w w:val="100"/>
          <w:position w:val="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7.01.2024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w:t>
      </w:r>
      <w:r>
        <w:rPr>
          <w:color w:val="000000"/>
          <w:spacing w:val="0"/>
          <w:w w:val="100"/>
          <w:position w:val="0"/>
          <w:shd w:val="clear" w:color="auto" w:fill="auto"/>
          <w:lang w:val="ru-RU" w:eastAsia="ru-RU" w:bidi="ru-RU"/>
        </w:rPr>
        <w:t xml:space="preserve"> НК/186/24</w:t>
      </w:r>
      <w:bookmarkEnd w:id="0"/>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Мурманское муниципальное казенное учреждение «Управление закупок» Гх44-сйутштаап8к@уапдех.ш</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Мурманское муниципальное казенное учреждение «Управление капитального строительства» (ММКУ УКС) икзтигтап@уапдех.ги</w:t>
      </w:r>
    </w:p>
    <w:p>
      <w:pPr>
        <w:pStyle w:val="Style13"/>
        <w:keepNext w:val="0"/>
        <w:keepLines w:val="0"/>
        <w:widowControl w:val="0"/>
        <w:shd w:val="clear" w:color="auto" w:fill="auto"/>
        <w:bidi w:val="0"/>
        <w:spacing w:before="0" w:after="0" w:line="240" w:lineRule="auto"/>
        <w:ind w:left="0" w:right="0" w:firstLine="0"/>
        <w:jc w:val="left"/>
        <w:sectPr>
          <w:footerReference w:type="default" r:id="rId7"/>
          <w:footerReference w:type="first" r:id="rId8"/>
          <w:footnotePr>
            <w:pos w:val="pageBottom"/>
            <w:numFmt w:val="decimal"/>
            <w:numRestart w:val="continuous"/>
          </w:footnotePr>
          <w:pgSz w:w="11900" w:h="16840"/>
          <w:pgMar w:top="284" w:right="1630" w:bottom="1217" w:left="1140" w:header="0" w:footer="3" w:gutter="0"/>
          <w:pgNumType w:start="1"/>
          <w:cols w:num="2" w:space="931"/>
          <w:noEndnote/>
          <w:titlePg/>
          <w:rtlGutter w:val="0"/>
          <w:docGrid w:linePitch="360"/>
        </w:sectPr>
      </w:pPr>
      <w:r>
        <w:rPr>
          <w:color w:val="000000"/>
          <w:spacing w:val="0"/>
          <w:w w:val="100"/>
          <w:position w:val="0"/>
          <w:sz w:val="24"/>
          <w:szCs w:val="24"/>
          <w:shd w:val="clear" w:color="auto" w:fill="auto"/>
          <w:lang w:val="ru-RU" w:eastAsia="ru-RU" w:bidi="ru-RU"/>
        </w:rPr>
        <w:t>ООО «Сириус Проект» тГо@8ти8-ргоек1.ш</w:t>
      </w:r>
    </w:p>
    <w:p>
      <w:pPr>
        <w:widowControl w:val="0"/>
        <w:spacing w:line="139" w:lineRule="exact"/>
        <w:rPr>
          <w:sz w:val="11"/>
          <w:szCs w:val="11"/>
        </w:rPr>
      </w:pPr>
    </w:p>
    <w:p>
      <w:pPr>
        <w:widowControl w:val="0"/>
        <w:spacing w:line="1" w:lineRule="exact"/>
        <w:sectPr>
          <w:footnotePr>
            <w:pos w:val="pageBottom"/>
            <w:numFmt w:val="decimal"/>
            <w:numRestart w:val="continuous"/>
          </w:footnotePr>
          <w:type w:val="continuous"/>
          <w:pgSz w:w="11900" w:h="16840"/>
          <w:pgMar w:top="284" w:right="0" w:bottom="1216" w:left="0" w:header="0" w:footer="3" w:gutter="0"/>
          <w:cols w:space="720"/>
          <w:noEndnote/>
          <w:rtlGutter w:val="0"/>
          <w:docGrid w:linePitch="360"/>
        </w:sectPr>
      </w:pPr>
    </w:p>
    <w:p>
      <w:pPr>
        <w:pStyle w:val="Style15"/>
        <w:keepNext w:val="0"/>
        <w:keepLines w:val="0"/>
        <w:framePr w:w="4066" w:h="221" w:wrap="none" w:vAnchor="text" w:hAnchor="page" w:x="1141" w:y="21"/>
        <w:widowControl w:val="0"/>
        <w:shd w:val="clear" w:color="auto" w:fill="auto"/>
        <w:bidi w:val="0"/>
        <w:spacing w:before="0" w:after="0" w:line="276" w:lineRule="auto"/>
        <w:ind w:left="0" w:right="0" w:firstLine="0"/>
        <w:jc w:val="left"/>
        <w:rPr>
          <w:sz w:val="18"/>
          <w:szCs w:val="18"/>
        </w:rPr>
      </w:pPr>
      <w:r>
        <w:rPr>
          <w:color w:val="4460A2"/>
          <w:spacing w:val="0"/>
          <w:w w:val="100"/>
          <w:position w:val="0"/>
          <w:sz w:val="18"/>
          <w:szCs w:val="18"/>
          <w:shd w:val="clear" w:color="auto" w:fill="auto"/>
          <w:lang w:val="ru-RU" w:eastAsia="ru-RU" w:bidi="ru-RU"/>
        </w:rPr>
        <w:t xml:space="preserve">На №  от</w:t>
      </w:r>
    </w:p>
    <w:p>
      <w:pPr>
        <w:widowControl w:val="0"/>
        <w:spacing w:line="360" w:lineRule="exact"/>
      </w:pPr>
      <w:r>
        <w:drawing>
          <wp:anchor distT="435610" distB="0" distL="3175" distR="0" simplePos="0" relativeHeight="62914694" behindDoc="1" locked="0" layoutInCell="1" allowOverlap="1">
            <wp:simplePos x="0" y="0"/>
            <wp:positionH relativeFrom="page">
              <wp:posOffset>727075</wp:posOffset>
            </wp:positionH>
            <wp:positionV relativeFrom="paragraph">
              <wp:posOffset>448310</wp:posOffset>
            </wp:positionV>
            <wp:extent cx="2597150" cy="182880"/>
            <wp:wrapNone/>
            <wp:docPr id="6" name="Shape 6"/>
            <a:graphic xmlns:a="http://schemas.openxmlformats.org/drawingml/2006/main">
              <a:graphicData uri="http://schemas.openxmlformats.org/drawingml/2006/picture">
                <pic:pic xmlns:pic="http://schemas.openxmlformats.org/drawingml/2006/picture">
                  <pic:nvPicPr>
                    <pic:cNvPr id="7" name="Picture box 7"/>
                    <pic:cNvPicPr/>
                  </pic:nvPicPr>
                  <pic:blipFill>
                    <a:blip r:embed="rId9"/>
                    <a:stretch/>
                  </pic:blipFill>
                  <pic:spPr>
                    <a:xfrm>
                      <a:ext cx="2597150" cy="182880"/>
                    </a:xfrm>
                    <a:prstGeom prst="rect"/>
                  </pic:spPr>
                </pic:pic>
              </a:graphicData>
            </a:graphic>
          </wp:anchor>
        </w:drawing>
      </w:r>
    </w:p>
    <w:p>
      <w:pPr>
        <w:widowControl w:val="0"/>
        <w:spacing w:after="609" w:line="1" w:lineRule="exact"/>
      </w:pPr>
    </w:p>
    <w:p>
      <w:pPr>
        <w:widowControl w:val="0"/>
        <w:spacing w:line="1" w:lineRule="exact"/>
        <w:sectPr>
          <w:footnotePr>
            <w:pos w:val="pageBottom"/>
            <w:numFmt w:val="decimal"/>
            <w:numRestart w:val="continuous"/>
          </w:footnotePr>
          <w:type w:val="continuous"/>
          <w:pgSz w:w="11900" w:h="16840"/>
          <w:pgMar w:top="284" w:right="771" w:bottom="1216" w:left="1097" w:header="0" w:footer="3" w:gutter="0"/>
          <w:cols w:space="720"/>
          <w:noEndnote/>
          <w:rtlGutter w:val="0"/>
          <w:docGrid w:linePitch="360"/>
        </w:sectPr>
      </w:pPr>
    </w:p>
    <w:p>
      <w:pPr>
        <w:pStyle w:val="Style13"/>
        <w:keepNext w:val="0"/>
        <w:keepLines w:val="0"/>
        <w:widowControl w:val="0"/>
        <w:shd w:val="clear" w:color="auto" w:fill="auto"/>
        <w:bidi w:val="0"/>
        <w:spacing w:before="0" w:after="220" w:line="240" w:lineRule="auto"/>
        <w:ind w:left="0" w:right="0" w:firstLine="0"/>
        <w:jc w:val="center"/>
      </w:pPr>
      <w:r>
        <w:rPr>
          <w:b/>
          <w:bCs/>
          <w:color w:val="000000"/>
          <w:spacing w:val="0"/>
          <w:w w:val="100"/>
          <w:position w:val="0"/>
          <w:sz w:val="24"/>
          <w:szCs w:val="24"/>
          <w:shd w:val="clear" w:color="auto" w:fill="auto"/>
          <w:lang w:val="ru-RU" w:eastAsia="ru-RU" w:bidi="ru-RU"/>
        </w:rPr>
        <w:t>РЕШЕНИЕ</w:t>
        <w:br/>
        <w:t>по делу № 051/06/106-878/2023</w:t>
      </w:r>
    </w:p>
    <w:p>
      <w:pPr>
        <w:pStyle w:val="Style13"/>
        <w:keepNext w:val="0"/>
        <w:keepLines w:val="0"/>
        <w:widowControl w:val="0"/>
        <w:shd w:val="clear" w:color="auto" w:fill="auto"/>
        <w:bidi w:val="0"/>
        <w:spacing w:before="0" w:after="220" w:line="240" w:lineRule="auto"/>
        <w:ind w:left="0" w:right="0" w:firstLine="0"/>
        <w:jc w:val="both"/>
      </w:pPr>
      <w:r>
        <mc:AlternateContent>
          <mc:Choice Requires="wps">
            <w:drawing>
              <wp:anchor distT="0" distB="0" distL="114300" distR="114300" simplePos="0" relativeHeight="125829378" behindDoc="0" locked="0" layoutInCell="1" allowOverlap="1">
                <wp:simplePos x="0" y="0"/>
                <wp:positionH relativeFrom="page">
                  <wp:posOffset>5942330</wp:posOffset>
                </wp:positionH>
                <wp:positionV relativeFrom="paragraph">
                  <wp:posOffset>12700</wp:posOffset>
                </wp:positionV>
                <wp:extent cx="1094105" cy="216535"/>
                <wp:wrapSquare wrapText="left"/>
                <wp:docPr id="8" name="Shape 8"/>
                <a:graphic xmlns:a="http://schemas.openxmlformats.org/drawingml/2006/main">
                  <a:graphicData uri="http://schemas.microsoft.com/office/word/2010/wordprocessingShape">
                    <wps:wsp>
                      <wps:cNvSpPr txBox="1"/>
                      <wps:spPr>
                        <a:xfrm>
                          <a:ext cx="1094105" cy="21653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город Мурманск</w:t>
                            </w:r>
                          </w:p>
                        </w:txbxContent>
                      </wps:txbx>
                      <wps:bodyPr wrap="none" lIns="0" tIns="0" rIns="0" bIns="0">
                        <a:noAutoFit/>
                      </wps:bodyPr>
                    </wps:wsp>
                  </a:graphicData>
                </a:graphic>
              </wp:anchor>
            </w:drawing>
          </mc:Choice>
          <mc:Fallback>
            <w:pict>
              <v:shape id="_x0000_s1034" type="#_x0000_t202" style="position:absolute;margin-left:467.90000000000003pt;margin-top:1.pt;width:86.150000000000006pt;height:17.050000000000001pt;z-index:-125829375;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город Мурманск</w:t>
                      </w:r>
                    </w:p>
                  </w:txbxContent>
                </v:textbox>
                <w10:wrap type="square" side="left" anchorx="page"/>
              </v:shape>
            </w:pict>
          </mc:Fallback>
        </mc:AlternateContent>
      </w:r>
      <w:r>
        <w:rPr>
          <w:color w:val="000000"/>
          <w:spacing w:val="0"/>
          <w:w w:val="100"/>
          <w:position w:val="0"/>
          <w:sz w:val="24"/>
          <w:szCs w:val="24"/>
          <w:shd w:val="clear" w:color="auto" w:fill="auto"/>
          <w:lang w:val="ru-RU" w:eastAsia="ru-RU" w:bidi="ru-RU"/>
        </w:rPr>
        <w:t>12 января 2024 года</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Комиссия по контролю в сфере закупок товаров, работ, услуг для обеспечения государственных и муниципальных нужд (далее — Комиссия Мурманского УФАС России) в составе: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Председателя Комиссии Мурманского УФАС России: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Калитиной Н.А. - заместителя руководителя Управления Федеральной антимонопольной службы по Мурманской области,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Членов Комиссии Мурманского УФАС России: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Гребенюковой М.Е. - начальника отдела контроля торгов Управления Федеральной антимонопольной службы по Мурманской области</w:t>
      </w:r>
    </w:p>
    <w:p>
      <w:pPr>
        <w:pStyle w:val="Style13"/>
        <w:keepNext w:val="0"/>
        <w:keepLines w:val="0"/>
        <w:widowControl w:val="0"/>
        <w:shd w:val="clear" w:color="auto" w:fill="auto"/>
        <w:bidi w:val="0"/>
        <w:spacing w:before="0" w:after="0" w:line="254" w:lineRule="auto"/>
        <w:ind w:left="0" w:right="0" w:firstLine="740"/>
        <w:jc w:val="both"/>
      </w:pPr>
      <w:r>
        <w:rPr>
          <w:color w:val="000000"/>
          <w:spacing w:val="0"/>
          <w:w w:val="100"/>
          <w:position w:val="0"/>
          <w:sz w:val="24"/>
          <w:szCs w:val="24"/>
          <w:shd w:val="clear" w:color="auto" w:fill="auto"/>
          <w:lang w:val="ru-RU" w:eastAsia="ru-RU" w:bidi="ru-RU"/>
        </w:rPr>
        <w:t>Чоповской Н.И. - ведущего специалиста-эксперта отдела контроля рекламы и недобросовестной конкуренции Управления Федеральной антимонопольной службы по Мурманской области,</w:t>
      </w:r>
    </w:p>
    <w:p>
      <w:pPr>
        <w:pStyle w:val="Style13"/>
        <w:keepNext w:val="0"/>
        <w:keepLines w:val="0"/>
        <w:widowControl w:val="0"/>
        <w:shd w:val="clear" w:color="auto" w:fill="auto"/>
        <w:bidi w:val="0"/>
        <w:spacing w:before="0" w:after="0" w:line="254" w:lineRule="auto"/>
        <w:ind w:left="0" w:right="0" w:firstLine="740"/>
        <w:jc w:val="both"/>
      </w:pPr>
      <w:r>
        <w:rPr>
          <w:color w:val="000000"/>
          <w:spacing w:val="0"/>
          <w:w w:val="100"/>
          <w:position w:val="0"/>
          <w:sz w:val="24"/>
          <w:szCs w:val="24"/>
          <w:shd w:val="clear" w:color="auto" w:fill="auto"/>
          <w:lang w:val="ru-RU" w:eastAsia="ru-RU" w:bidi="ru-RU"/>
        </w:rPr>
        <w:t>при участии представителей:</w:t>
      </w:r>
    </w:p>
    <w:p>
      <w:pPr>
        <w:pStyle w:val="Style13"/>
        <w:keepNext w:val="0"/>
        <w:keepLines w:val="0"/>
        <w:widowControl w:val="0"/>
        <w:shd w:val="clear" w:color="auto" w:fill="auto"/>
        <w:bidi w:val="0"/>
        <w:spacing w:before="0" w:after="0" w:line="254" w:lineRule="auto"/>
        <w:ind w:left="0" w:right="0" w:firstLine="740"/>
        <w:jc w:val="both"/>
      </w:pPr>
      <w:r>
        <w:rPr>
          <w:color w:val="000000"/>
          <w:spacing w:val="0"/>
          <w:w w:val="100"/>
          <w:position w:val="0"/>
          <w:sz w:val="24"/>
          <w:szCs w:val="24"/>
          <w:shd w:val="clear" w:color="auto" w:fill="auto"/>
          <w:lang w:val="ru-RU" w:eastAsia="ru-RU" w:bidi="ru-RU"/>
        </w:rPr>
        <w:t>Мурманского муниципального казенного учреждения «Управление закупок» - и.о. директора Кизенковой Е.В., Смирновой И.А., действующей по доверенности,</w:t>
      </w:r>
    </w:p>
    <w:p>
      <w:pPr>
        <w:pStyle w:val="Style13"/>
        <w:keepNext w:val="0"/>
        <w:keepLines w:val="0"/>
        <w:widowControl w:val="0"/>
        <w:shd w:val="clear" w:color="auto" w:fill="auto"/>
        <w:bidi w:val="0"/>
        <w:spacing w:before="0" w:after="0" w:line="254" w:lineRule="auto"/>
        <w:ind w:left="0" w:right="0" w:firstLine="740"/>
        <w:jc w:val="both"/>
      </w:pPr>
      <w:r>
        <w:rPr>
          <w:color w:val="000000"/>
          <w:spacing w:val="0"/>
          <w:w w:val="100"/>
          <w:position w:val="0"/>
          <w:sz w:val="24"/>
          <w:szCs w:val="24"/>
          <w:shd w:val="clear" w:color="auto" w:fill="auto"/>
          <w:lang w:val="ru-RU" w:eastAsia="ru-RU" w:bidi="ru-RU"/>
        </w:rPr>
        <w:t>Мурманского муниципального казенного учреждения «Управление капитального строительства» (ММКУ УКС) - Терехиной О.В., действующей по доверенности,</w:t>
      </w:r>
    </w:p>
    <w:p>
      <w:pPr>
        <w:pStyle w:val="Style13"/>
        <w:keepNext w:val="0"/>
        <w:keepLines w:val="0"/>
        <w:widowControl w:val="0"/>
        <w:shd w:val="clear" w:color="auto" w:fill="auto"/>
        <w:bidi w:val="0"/>
        <w:spacing w:before="0" w:after="0" w:line="254" w:lineRule="auto"/>
        <w:ind w:left="0" w:right="0" w:firstLine="740"/>
        <w:jc w:val="both"/>
      </w:pPr>
      <w:r>
        <w:rPr>
          <w:color w:val="000000"/>
          <w:spacing w:val="0"/>
          <w:w w:val="100"/>
          <w:position w:val="0"/>
          <w:sz w:val="24"/>
          <w:szCs w:val="24"/>
          <w:shd w:val="clear" w:color="auto" w:fill="auto"/>
          <w:lang w:val="ru-RU" w:eastAsia="ru-RU" w:bidi="ru-RU"/>
        </w:rPr>
        <w:t>общества с ограниченной ответственностью «Сириус Проект» - директора Соловьева А.А.</w:t>
      </w:r>
    </w:p>
    <w:p>
      <w:pPr>
        <w:pStyle w:val="Style13"/>
        <w:keepNext w:val="0"/>
        <w:keepLines w:val="0"/>
        <w:widowControl w:val="0"/>
        <w:shd w:val="clear" w:color="auto" w:fill="auto"/>
        <w:bidi w:val="0"/>
        <w:spacing w:before="0" w:after="220" w:line="254" w:lineRule="auto"/>
        <w:ind w:left="0" w:right="0" w:firstLine="740"/>
        <w:jc w:val="both"/>
      </w:pPr>
      <w:r>
        <w:rPr>
          <w:color w:val="000000"/>
          <w:spacing w:val="0"/>
          <w:w w:val="100"/>
          <w:position w:val="0"/>
          <w:sz w:val="24"/>
          <w:szCs w:val="24"/>
          <w:shd w:val="clear" w:color="auto" w:fill="auto"/>
          <w:lang w:val="ru-RU" w:eastAsia="ru-RU" w:bidi="ru-RU"/>
        </w:rPr>
        <w:t>рассмотрев жалобу общества с ограниченной ответственностью «Сириус Проект» на действия Мурманского муниципального казенного учреждения «Управление закупок» и Мурманского муниципального казенного учреждения «Управление капитального строительства» (ММКУ УКС) при проведении запроса котировок в электронной форме на выполнение работ по техническому обследованию несущих и ограждающих конструкций многоквартирного дома № 58 по улице Радищева в городе Мурманске. (Извещение № 0849300004923000611) (далее — Запрос котировок, Закупка) в соответствии со статьёй 106 Федерального закона от 05.04.2013 № 44-ФЗ «О контрактной системе в сфере закупок товаров, работ, услуг для обеспечения</w:t>
      </w:r>
    </w:p>
    <w:p>
      <w:pPr>
        <w:pStyle w:val="Style19"/>
        <w:keepNext/>
        <w:keepLines/>
        <w:widowControl w:val="0"/>
        <w:shd w:val="clear" w:color="auto" w:fill="auto"/>
        <w:bidi w:val="0"/>
        <w:spacing w:before="0" w:line="240" w:lineRule="auto"/>
        <w:ind w:left="0" w:right="0" w:firstLine="0"/>
        <w:jc w:val="left"/>
      </w:pPr>
      <w:bookmarkStart w:id="2" w:name="bookmark2"/>
      <w:r>
        <w:rPr>
          <w:color w:val="000000"/>
          <w:spacing w:val="0"/>
          <w:w w:val="100"/>
          <w:position w:val="0"/>
          <w:shd w:val="clear" w:color="auto" w:fill="auto"/>
          <w:lang w:val="ru-RU" w:eastAsia="ru-RU" w:bidi="ru-RU"/>
        </w:rPr>
        <w:t>||||||||||||||||||||||||</w:t>
      </w:r>
      <w:bookmarkEnd w:id="2"/>
    </w:p>
    <w:p>
      <w:pPr>
        <w:pStyle w:val="Style13"/>
        <w:keepNext w:val="0"/>
        <w:keepLines w:val="0"/>
        <w:widowControl w:val="0"/>
        <w:shd w:val="clear" w:color="auto" w:fill="auto"/>
        <w:bidi w:val="0"/>
        <w:spacing w:before="0" w:after="0"/>
        <w:ind w:left="4480" w:right="0" w:hanging="4480"/>
        <w:jc w:val="both"/>
      </w:pPr>
      <w:r>
        <w:rPr>
          <w:color w:val="000000"/>
          <w:spacing w:val="0"/>
          <w:w w:val="100"/>
          <w:position w:val="0"/>
          <w:sz w:val="24"/>
          <w:szCs w:val="24"/>
          <w:shd w:val="clear" w:color="auto" w:fill="auto"/>
          <w:lang w:val="ru-RU" w:eastAsia="ru-RU" w:bidi="ru-RU"/>
        </w:rPr>
        <w:t>государственных и муниципальных нужд» (далее - Закон о контрактной системе), УСТАНОВИЛА:</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18.12.2023 на официальном сайте Единой информационной системы в сфере закупок (далее - ЕИС) (</w:t>
      </w:r>
      <w:r>
        <w:fldChar w:fldCharType="begin"/>
      </w:r>
      <w:r>
        <w:rPr/>
        <w:instrText> HYPERLINK "https://zakupki.gov.ru/" </w:instrText>
      </w:r>
      <w:r>
        <w:fldChar w:fldCharType="separate"/>
      </w:r>
      <w:r>
        <w:rPr>
          <w:color w:val="000080"/>
          <w:spacing w:val="0"/>
          <w:w w:val="100"/>
          <w:position w:val="0"/>
          <w:sz w:val="24"/>
          <w:szCs w:val="24"/>
          <w:shd w:val="clear" w:color="auto" w:fill="auto"/>
          <w:lang w:val="ru-RU" w:eastAsia="ru-RU" w:bidi="ru-RU"/>
        </w:rPr>
        <w:t>Ы1р8://хакирк1.доу.ш</w:t>
      </w:r>
      <w:r>
        <w:fldChar w:fldCharType="end"/>
      </w:r>
      <w:r>
        <w:rPr>
          <w:color w:val="000000"/>
          <w:spacing w:val="0"/>
          <w:w w:val="100"/>
          <w:position w:val="0"/>
          <w:sz w:val="24"/>
          <w:szCs w:val="24"/>
          <w:shd w:val="clear" w:color="auto" w:fill="auto"/>
          <w:lang w:val="ru-RU" w:eastAsia="ru-RU" w:bidi="ru-RU"/>
        </w:rPr>
        <w:t>) Мурманским муниципальным казенным учреждением «Управление закупок». размещена информация о проведении запроса котировок в электронной форме на выполнение работ по техническому обследованию несущих и ограждающих конструкций многоквартирного дома № 58 по улице Радищева в городе Мурманске.</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Наименование электронной площадки в информационно-телекоммуникационной сети «Интернет»: АО «Сбербанк-АСТ».</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Уполномоченное учреждение: Мурманское муниципальное казенное учреждение «Управление закупок» (далее Учреждение).</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Заказчик: Мурманское муниципальное казенное учреждение «Управление капитального строительства» (ММКУ УКС).</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Предмет закупки: выполнение работ по техническому обследованию несущих и ограждающих конструкций многоквартирного дома № 58 по улице Радищева, в городе Мурманске.</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Начальная максимальная цена контракта: 557 221,93 рублей.</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Окончание подачи заявок 25.12.2023.</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Подведение итогов: 26.12.2023.</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Протоколом подведения итогов определения поставщика (подрядчика, исполнителя) от 26.12.2023 победителем запроса котировок в электронной форме признан участник закупки с идентификационным номером заявки 231 - индивидуальный предприниматель Дробот Николай Юрьевич.</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Не согласившись с результатами подведения итогов, участник закупки - общество с ограниченной ответственностью «Сириус Проект» (далее - Заявитель, Общество) 28.12.2023 обратилось в Мурманское УФАС России с жалобой на действия Заказчика и уполномоченного учреждения. Общество полагает, что индивидуальный предприниматель в силу положений градостроительного законодательства не вправе выполнять работы по обследованию многоквартирных жилых домов, в связи с чем заявка ИП Дробот должна быть отклонена.</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Уполномоченное учреждение, Заказчик с доводами жалобы не согласились, представили свои устные и письменные возражения.</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Жалоба рассмотрена дистанционно посредством сервиса веб-видеоконференцсвязи 12.01.2024.</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Комиссия Мурманского УФАС России, изучив доводы Заявителя, выслушав возражения Учреждения, исследовав представленные сторонами документы и письменные возражения, приходит к следующим выводам.</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Рассматриваемые торги проведены в порядке, предусмотренном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Согласно пункту 1 части 1 статьи 31 Закона о контрактной системе при осуществлении закупки заказчик устанавливает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3"/>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Подпунктом 2 пункта 1.1 части 1 раздела 1 электронного документа, размещенного в составе извещения (реестровый номер 0849300004923000611), «Требования к содержанию, составу заявки на участие в закупке и инструкции ее заполнению» установлено:</w:t>
      </w:r>
    </w:p>
    <w:p>
      <w:pPr>
        <w:pStyle w:val="Style13"/>
        <w:keepNext w:val="0"/>
        <w:keepLines w:val="0"/>
        <w:widowControl w:val="0"/>
        <w:numPr>
          <w:ilvl w:val="0"/>
          <w:numId w:val="1"/>
        </w:numPr>
        <w:shd w:val="clear" w:color="auto" w:fill="auto"/>
        <w:tabs>
          <w:tab w:pos="975"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 xml:space="preserve">участник закупки должен быть </w:t>
      </w:r>
      <w:r>
        <w:rPr>
          <w:i/>
          <w:iCs/>
          <w:color w:val="000000"/>
          <w:spacing w:val="0"/>
          <w:w w:val="100"/>
          <w:position w:val="0"/>
          <w:sz w:val="24"/>
          <w:szCs w:val="24"/>
          <w:shd w:val="clear" w:color="auto" w:fill="auto"/>
          <w:lang w:val="ru-RU" w:eastAsia="ru-RU" w:bidi="ru-RU"/>
        </w:rPr>
        <w:t>индивидуальным предпринимателем или юридическим лицом - членом саморегулируемой организации</w:t>
      </w:r>
      <w:r>
        <w:rPr>
          <w:color w:val="000000"/>
          <w:spacing w:val="0"/>
          <w:w w:val="100"/>
          <w:position w:val="0"/>
          <w:sz w:val="24"/>
          <w:szCs w:val="24"/>
          <w:shd w:val="clear" w:color="auto" w:fill="auto"/>
          <w:lang w:val="ru-RU" w:eastAsia="ru-RU" w:bidi="ru-RU"/>
        </w:rPr>
        <w:t xml:space="preserve">, основанной на членстве лиц, выполняющих </w:t>
      </w:r>
      <w:r>
        <w:rPr>
          <w:color w:val="000000"/>
          <w:spacing w:val="0"/>
          <w:w w:val="100"/>
          <w:position w:val="0"/>
          <w:sz w:val="24"/>
          <w:szCs w:val="24"/>
          <w:shd w:val="clear" w:color="auto" w:fill="auto"/>
          <w:lang w:val="ru-RU" w:eastAsia="ru-RU" w:bidi="ru-RU"/>
        </w:rPr>
        <w:t>инженерные изыскания, и имеющей (сформировавшей) компенсационные фонды возмещения вреда и обеспечения договорных обязательств (далее - СРО).</w:t>
      </w:r>
    </w:p>
    <w:p>
      <w:pPr>
        <w:pStyle w:val="Style13"/>
        <w:keepNext w:val="0"/>
        <w:keepLines w:val="0"/>
        <w:widowControl w:val="0"/>
        <w:numPr>
          <w:ilvl w:val="0"/>
          <w:numId w:val="1"/>
        </w:numPr>
        <w:shd w:val="clear" w:color="auto" w:fill="auto"/>
        <w:tabs>
          <w:tab w:pos="918"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 xml:space="preserve">участник закупки должен </w:t>
      </w:r>
      <w:r>
        <w:rPr>
          <w:i/>
          <w:iCs/>
          <w:color w:val="000000"/>
          <w:spacing w:val="0"/>
          <w:w w:val="100"/>
          <w:position w:val="0"/>
          <w:sz w:val="24"/>
          <w:szCs w:val="24"/>
          <w:shd w:val="clear" w:color="auto" w:fill="auto"/>
          <w:lang w:val="ru-RU" w:eastAsia="ru-RU" w:bidi="ru-RU"/>
        </w:rPr>
        <w:t>иметь право выполнять работы по договору подряда на выполнение инженерных изысканий</w:t>
      </w:r>
      <w:r>
        <w:rPr>
          <w:color w:val="000000"/>
          <w:spacing w:val="0"/>
          <w:w w:val="100"/>
          <w:position w:val="0"/>
          <w:sz w:val="24"/>
          <w:szCs w:val="24"/>
          <w:shd w:val="clear" w:color="auto" w:fill="auto"/>
          <w:lang w:val="ru-RU" w:eastAsia="ru-RU" w:bidi="ru-RU"/>
        </w:rPr>
        <w:t xml:space="preserve"> в отношении объекта капитального строительства (кроме особо опасных, технически сложных и уникальных объектов, объектов использования атомной энергии).</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Соответствующая информация об участнике закупки должна быть включена в единый реестр сведений о членах саморегулируемых организаций и их обязательствах, предусмотренный статьей 55.17 Градостроительного кодекса Российской Федерации (далее ГрК РФ).</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Требование установлено на основании статей 47, 55.8, 55.17 ГрК РФ и не распространяется на участников закупки, указанных в части 2.1 статьи 47 ГрК РФ. В соответствии с подпунктом «н» пункта 1 части 1 статьи 43, частью 1 статьи 50 Закона о контрактной системе в сфере закупок в качестве документов, подтверждающих соответствие участника закупки требованиям, установленным в соответствии с пунктом 1 части 1 статьи 31 Закона о контрактной системе в сфере закупок в извещении об осуществлении закупки, сформированном с использованием ЕИС, в том числе в настоящем подпункте, рассматривается документ, предусмотренный подпунктом «ж» пункта 2.1 части 2 раздела I настоящего электронного документа и направленный уполномоченному учреждению оператором электронной площадки путем информационного взаимодействия с ЕИС.</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Предоставление какого-либо документа участником закупки в составе заявки на участие в закупке не требуется, так как это не предусмотрено действующим законодательством Российской Федерации.</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Комиссия по осуществлению закупок ММКУ «Управление закупок» будет проверять соответствие участника закупки установленному требованию по данным единого реестра сведений о членах саморегулируемых организаций и их обязательствах, предусмотренного статьей 55.17 ГрК РФ.</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Таким образом, Извещением о проведении запроса котировок установлено единое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выполнение работ, являющихся объектом закупки, без ограничения участия в закупке лиц, обладающих статусом «индивидуальный предприниматель».</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подпунктом «а» пункта 1 части 3 статьи 50 Закона о контрактной системе в сфере закупок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частью 2 статьи 50 Закона о контрактной системе в сфере закупок,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 в сфере закупок.</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частью 9 статьи 24, подпунктом «б» пункта 1 части 3 статьи 50 Закона о контрактной системе, Протоколом подведения итогов определения поставщика (подрядчика, исполнителя) от 26.12.2023 победителем запроса котировок признан индивидуальный предприниматель Дробот Н.Ю., который является членом саморегулируемой организации, и заявка которого в полной мере соответствует требованиям Извещения.</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Таким образом, действия Комиссия по осуществлению закупок ММКУ «Управление закупок», признавшей победителем закупки участника закупки с идентификационным номером заявки 231 индивидуального предпринимателя Дробот Н.Ю. не противоречат требованиям законодательства о контрактной системе.</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Кроме того, ООО «Сириус Проект» обжалует положения Извещения о проведении закупки, в части возможности участия в закупке индивидуальных предпринимателей.</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Так, Заявитель, со ссылкой на положения абзаца 2 пункта 4 статьи 55.26-1 ГрК РФ, пункта 44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утвержденного постановлением Правительства Российской Федерации от 28.01.2006 № 47, а так же пункта 2.1 Методических рекомендации по оценке технических заключений специализированных организаций по обследованию технического состояния многоквартирных домов, утвержденных Госкорпорацией «Фонд содействия реформированию ЖКХ» 30.12.2020, указывает, что работы по обследованию жилых многоквартирных домов для получение заключений, необходимых для принятия решений о признании жилых помещений непригодными для проживания и подлежащим сносу или реконструкции могут выполняться только юридическими лицами. По мнению ООО «Сириус Проект», лица, обладающие статусом «индивидуальный предприниматель» в силу положений градостроительного законодательства указанные работы осуществлять не вправе.</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Данный довод жалобы рассмотрен Комиссией Мурманского УФАС России в рамках внеплановой проверки в соответствии с пунктом 1 части 15 статьи 99 Закона о контрактной системе.</w:t>
      </w:r>
    </w:p>
    <w:p>
      <w:pPr>
        <w:pStyle w:val="Style13"/>
        <w:keepNext w:val="0"/>
        <w:keepLines w:val="0"/>
        <w:widowControl w:val="0"/>
        <w:shd w:val="clear" w:color="auto" w:fill="auto"/>
        <w:tabs>
          <w:tab w:pos="9134" w:val="left"/>
          <w:tab w:pos="9686"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Постановлением Администрации города Мурманска от 18.01.2022</w:t>
        <w:tab/>
        <w:t>№</w:t>
        <w:tab/>
        <w:t>64</w:t>
      </w:r>
    </w:p>
    <w:p>
      <w:pPr>
        <w:pStyle w:val="Style13"/>
        <w:keepNext w:val="0"/>
        <w:keepLines w:val="0"/>
        <w:widowControl w:val="0"/>
        <w:shd w:val="clear" w:color="auto" w:fill="auto"/>
        <w:bidi w:val="0"/>
        <w:spacing w:before="0" w:after="0"/>
        <w:ind w:left="0" w:right="0" w:firstLine="0"/>
        <w:jc w:val="both"/>
      </w:pPr>
      <w:r>
        <w:rPr>
          <w:color w:val="000000"/>
          <w:spacing w:val="0"/>
          <w:w w:val="100"/>
          <w:position w:val="0"/>
          <w:sz w:val="24"/>
          <w:szCs w:val="24"/>
          <w:shd w:val="clear" w:color="auto" w:fill="auto"/>
          <w:lang w:val="ru-RU" w:eastAsia="ru-RU" w:bidi="ru-RU"/>
        </w:rPr>
        <w:t>многоквартирный дом № 58, расположенный на улице Радищева, в городе Мурманске признан аварийным и подлежащим сносу.</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Пунктом 7 электронного документа «Описание объекта закупки», размещенного в составе извещения, определены цели и задачи инженерных изысканий: определение действительного технического состояния многоквартирного жилого дома и его элементов, получение количественной оценки фактических показателей качества конструкций с учетом изменений, происходящих во времени, для установления состава и объема работ по капитальному ремонту, реконструкции или сносу здания.</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Пунктом 10 «Описание объекта закупки», определено задание на отдельные виды работ в составе инженерных изысканий:</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1) Обмерные работы несущих и ограждающих конструкций здания с составлением поэтажных планов, плана чердачного помещения, поперечных и продольных разрезов, фасадов выполнить в соответствии с требованиями СП 13-102-2003 «Правила обследования несущих строительных конструкций зданий и сооружений» (далее СП 13-102-2003);</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2) Обследование несущих и ограждающих конструкций здания выполнить в соответствии с требованиями ГОСТ 31937-2011 «Межгосударственный стандарт. Здания и сооружения. Правила обследования и мониторинга технического состояния» (далее - ГОСТ 31937-2011).</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Подпунктом 22 пункта 1 Технического задания приложения к проекту контракта, размещенного в составе извещения, установлено: материалы и результаты инженерных изысканий оформляются в виде отчетной документации (технического отчета, заключения) о выполнении инженерных изысканий.</w:t>
      </w:r>
    </w:p>
    <w:p>
      <w:pPr>
        <w:pStyle w:val="Style13"/>
        <w:keepNext w:val="0"/>
        <w:keepLines w:val="0"/>
        <w:widowControl w:val="0"/>
        <w:shd w:val="clear" w:color="auto" w:fill="auto"/>
        <w:bidi w:val="0"/>
        <w:spacing w:before="0" w:after="0"/>
        <w:ind w:left="0" w:right="0" w:firstLine="720"/>
        <w:jc w:val="both"/>
        <w:sectPr>
          <w:footnotePr>
            <w:pos w:val="pageBottom"/>
            <w:numFmt w:val="decimal"/>
            <w:numRestart w:val="continuous"/>
          </w:footnotePr>
          <w:type w:val="continuous"/>
          <w:pgSz w:w="11900" w:h="16840"/>
          <w:pgMar w:top="322" w:right="789" w:bottom="1179" w:left="1079" w:header="0" w:footer="3" w:gutter="0"/>
          <w:cols w:space="720"/>
          <w:noEndnote/>
          <w:rtlGutter w:val="0"/>
          <w:docGrid w:linePitch="360"/>
        </w:sectPr>
      </w:pPr>
      <w:r>
        <w:rPr>
          <w:color w:val="000000"/>
          <w:spacing w:val="0"/>
          <w:w w:val="100"/>
          <w:position w:val="0"/>
          <w:sz w:val="24"/>
          <w:szCs w:val="24"/>
          <w:shd w:val="clear" w:color="auto" w:fill="auto"/>
          <w:lang w:val="ru-RU" w:eastAsia="ru-RU" w:bidi="ru-RU"/>
        </w:rPr>
        <w:t>Пунктом 1.1. СП 13-102-2003 определено предназначение правил для применения при обследовании строительных конструкций зданий и сооружений жилищного, общественного, административно-бытового и производственного назначения с целью определения их технического состояния, а также их использование при решении вопросов о пригодности жилых домов для проживания в них. Правила регламентируют процедуру проведения обследования строительных конструкций, определяют принципиальную схему и состав работ, позволяющих объективно оценить техническое состояние, фактическую несущую способность конструкций</w:t>
      </w:r>
    </w:p>
    <w:p>
      <w:pPr>
        <w:pStyle w:val="Style13"/>
        <w:keepNext w:val="0"/>
        <w:keepLines w:val="0"/>
        <w:widowControl w:val="0"/>
        <w:shd w:val="clear" w:color="auto" w:fill="auto"/>
        <w:bidi w:val="0"/>
        <w:spacing w:before="0" w:after="0"/>
        <w:ind w:left="0" w:right="0" w:firstLine="0"/>
        <w:jc w:val="both"/>
      </w:pPr>
      <w:r>
        <w:rPr>
          <w:color w:val="000000"/>
          <w:spacing w:val="0"/>
          <w:w w:val="100"/>
          <w:position w:val="0"/>
          <w:sz w:val="24"/>
          <w:szCs w:val="24"/>
          <w:shd w:val="clear" w:color="auto" w:fill="auto"/>
          <w:lang w:val="ru-RU" w:eastAsia="ru-RU" w:bidi="ru-RU"/>
        </w:rPr>
        <w:t>и, в случае необходимости, принять обоснованные технические решения по ремонтно</w:t>
        <w:softHyphen/>
        <w:t>восстановительным мероприятиям или способам усилений.</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пункту 3.4 ГОСТа 31937-2011 обследование технического состояния здания (сооружения): комплекс мероприятий по определению и оценке фактических значений контролируемых параметров, характеризующих работоспособность объекта обследования и определяющих возможность его дальнейшей эксплуатации, реконструкции или необходимость восстановления, усиления, ремонта, и включающий в себя обследование грунтов основания и строительных конструкций на предмет выявления изменения свойств грунтов, деформационных повреждений, дефектов несущих конструкций и определения их фактической несущей способности.</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Учитывая изложенное, Комиссия Мурманского УФАС России, приходит к выводу, что предметом закупки не является получение заключения специализированной организаций, необходимого для принятия решения о признании жилых помещений соответствующими (не соответствующими) требованиям, установленным в Положении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утвержденного постановлением Правительства Российской Федерации от 28.01.2006 № 47.</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перечнем видов инженерных изысканий, утвержденным Постановлением Правительства Российской Федерации от 19 января 2006 г. № 20 «Об инженерных изысканиях для подготовки проектной документации, строительства, реконструкции объектов капитального строительства», обследования состояния грунтов оснований зданий и сооружений, их строительных конструкций относится к специальным видам инженерных изысканий.</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 xml:space="preserve">В соответствии с частью 2 статьи 47 Гр РФ работы по договорам о выполнении инженерных изысканий, заключенным с застройщиком, техническим заказчиком или лицом, получившим в соответствии с Земельным кодексом Российской Федерации разрешение на использование земель или земельного участка, находящегося в государственной или муниципальной собственности, для выполнения инженерных изысканий (далее также - договоры подряда на выполнение инженерных изысканий), должны выполняться только </w:t>
      </w:r>
      <w:r>
        <w:rPr>
          <w:i/>
          <w:iCs/>
          <w:color w:val="000000"/>
          <w:spacing w:val="0"/>
          <w:w w:val="100"/>
          <w:position w:val="0"/>
          <w:sz w:val="24"/>
          <w:szCs w:val="24"/>
          <w:shd w:val="clear" w:color="auto" w:fill="auto"/>
          <w:lang w:val="ru-RU" w:eastAsia="ru-RU" w:bidi="ru-RU"/>
        </w:rPr>
        <w:t>индивидуальными предпринимателями</w:t>
      </w:r>
      <w:r>
        <w:rPr>
          <w:color w:val="000000"/>
          <w:spacing w:val="0"/>
          <w:w w:val="100"/>
          <w:position w:val="0"/>
          <w:sz w:val="24"/>
          <w:szCs w:val="24"/>
          <w:shd w:val="clear" w:color="auto" w:fill="auto"/>
          <w:lang w:val="ru-RU" w:eastAsia="ru-RU" w:bidi="ru-RU"/>
        </w:rPr>
        <w:t xml:space="preserve"> или юридическими лицами, </w:t>
      </w:r>
      <w:r>
        <w:rPr>
          <w:i/>
          <w:iCs/>
          <w:color w:val="000000"/>
          <w:spacing w:val="0"/>
          <w:w w:val="100"/>
          <w:position w:val="0"/>
          <w:sz w:val="24"/>
          <w:szCs w:val="24"/>
          <w:shd w:val="clear" w:color="auto" w:fill="auto"/>
          <w:lang w:val="ru-RU" w:eastAsia="ru-RU" w:bidi="ru-RU"/>
        </w:rPr>
        <w:t>которые являются членами саморегулируемых организаций в области инженерных изысканий</w:t>
      </w:r>
      <w:r>
        <w:rPr>
          <w:color w:val="000000"/>
          <w:spacing w:val="0"/>
          <w:w w:val="100"/>
          <w:position w:val="0"/>
          <w:sz w:val="24"/>
          <w:szCs w:val="24"/>
          <w:shd w:val="clear" w:color="auto" w:fill="auto"/>
          <w:lang w:val="ru-RU" w:eastAsia="ru-RU" w:bidi="ru-RU"/>
        </w:rPr>
        <w:t>, если иное не предусмотрено настоящей статьей. Выполнение инженерных изысканий по таким договорам обеспечивается специалистами по организации инженерных изысканий (главными инженерами проектов). Работы по договорам о выполнении инженерных изысканий,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На основании вышеизложенного Комиссия Мурманского УФАС России, полагает, нормы законодательства, на которые ссылается Заявитель в своей жалобе, не применимы к объекту закупки.</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Более того, согласно части 3 статьи 9 Федерального закона от 30.12.2021 № 447-ФЗ «О внесении изменений в Градостроительный кодекс Российской Федерации и отдельные законодательные акты Российской Федерации», в связи с отсутствием в настоящее время утвержденного порядка признания объектов капитального строительства аварийными и подлежащими сносу или реконструкции, положения статьи 55.26-1 ГрК РФ не применяются.</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На основании изложенного, Комиссия Мурманского УФАС приходит к выводу о необоснованности доводов жалобы ООО «Сириус Проект».</w:t>
      </w:r>
    </w:p>
    <w:p>
      <w:pPr>
        <w:pStyle w:val="Style13"/>
        <w:keepNext w:val="0"/>
        <w:keepLines w:val="0"/>
        <w:widowControl w:val="0"/>
        <w:shd w:val="clear" w:color="auto" w:fill="auto"/>
        <w:bidi w:val="0"/>
        <w:spacing w:before="0" w:after="0" w:line="310" w:lineRule="auto"/>
        <w:ind w:left="0" w:right="0" w:firstLine="720"/>
        <w:jc w:val="both"/>
        <w:sectPr>
          <w:footerReference w:type="default" r:id="rId11"/>
          <w:footnotePr>
            <w:pos w:val="pageBottom"/>
            <w:numFmt w:val="decimal"/>
            <w:numRestart w:val="continuous"/>
          </w:footnotePr>
          <w:pgSz w:w="11900" w:h="16840"/>
          <w:pgMar w:top="1110" w:right="824" w:bottom="560" w:left="1107" w:header="682" w:footer="132" w:gutter="0"/>
          <w:cols w:space="720"/>
          <w:noEndnote/>
          <w:rtlGutter w:val="0"/>
          <w:docGrid w:linePitch="360"/>
        </w:sectPr>
      </w:pPr>
      <w:r>
        <w:rPr>
          <w:color w:val="000000"/>
          <w:spacing w:val="0"/>
          <w:w w:val="100"/>
          <w:position w:val="0"/>
          <w:sz w:val="24"/>
          <w:szCs w:val="24"/>
          <w:shd w:val="clear" w:color="auto" w:fill="auto"/>
          <w:lang w:val="ru-RU" w:eastAsia="ru-RU" w:bidi="ru-RU"/>
        </w:rPr>
        <w:t>Комиссия Мурманского УФАС России, руководствуясь статьями 99, 106 Закона о контрактной системе, 2024-200</w:t>
      </w:r>
    </w:p>
    <w:p>
      <w:pPr>
        <w:pStyle w:val="Style24"/>
        <w:keepNext/>
        <w:keepLines/>
        <w:widowControl w:val="0"/>
        <w:shd w:val="clear" w:color="auto" w:fill="auto"/>
        <w:bidi w:val="0"/>
        <w:spacing w:before="0" w:after="260" w:line="240" w:lineRule="auto"/>
        <w:ind w:left="0" w:right="0" w:firstLine="0"/>
        <w:jc w:val="center"/>
      </w:pPr>
      <w:bookmarkStart w:id="4" w:name="bookmark4"/>
      <w:r>
        <w:rPr>
          <w:color w:val="000000"/>
          <w:spacing w:val="0"/>
          <w:w w:val="100"/>
          <w:position w:val="0"/>
          <w:sz w:val="24"/>
          <w:szCs w:val="24"/>
          <w:shd w:val="clear" w:color="auto" w:fill="auto"/>
          <w:lang w:val="ru-RU" w:eastAsia="ru-RU" w:bidi="ru-RU"/>
        </w:rPr>
        <w:t>РЕШИЛА:</w:t>
      </w:r>
      <w:bookmarkEnd w:id="4"/>
    </w:p>
    <w:p>
      <w:pPr>
        <w:pStyle w:val="Style13"/>
        <w:keepNext w:val="0"/>
        <w:keepLines w:val="0"/>
        <w:widowControl w:val="0"/>
        <w:shd w:val="clear" w:color="auto" w:fill="auto"/>
        <w:bidi w:val="0"/>
        <w:spacing w:before="0" w:after="260"/>
        <w:ind w:left="0" w:right="0" w:firstLine="720"/>
        <w:jc w:val="both"/>
      </w:pPr>
      <w:r>
        <w:rPr>
          <w:color w:val="000000"/>
          <w:spacing w:val="0"/>
          <w:w w:val="100"/>
          <w:position w:val="0"/>
          <w:sz w:val="24"/>
          <w:szCs w:val="24"/>
          <w:shd w:val="clear" w:color="auto" w:fill="auto"/>
          <w:lang w:val="ru-RU" w:eastAsia="ru-RU" w:bidi="ru-RU"/>
        </w:rPr>
        <w:t>1. Признать жалобу общества с ограниченной ответственностью «Сириус Проект» на действия Мурманского муниципального казенного учреждения «Управление закупок» и Мурманского муниципального казенного учреждения «Управление капитального строительства» (ММКУ УКС) при проведении запроса котировок в электронной форме на выполнение работ по техническому обследованию несущих и ограждающих конструкций многоквартирного дома № 58 по улице Радищева в городе Мурманске. (Извещение № 0849300004923000611) необоснованной.</w:t>
      </w:r>
    </w:p>
    <w:p>
      <w:pPr>
        <w:pStyle w:val="Style24"/>
        <w:keepNext/>
        <w:keepLines/>
        <w:widowControl w:val="0"/>
        <w:shd w:val="clear" w:color="auto" w:fill="auto"/>
        <w:bidi w:val="0"/>
        <w:spacing w:before="0" w:after="0" w:line="254" w:lineRule="auto"/>
        <w:ind w:left="0" w:right="0" w:firstLine="720"/>
        <w:jc w:val="both"/>
      </w:pPr>
      <w:bookmarkStart w:id="6" w:name="bookmark6"/>
      <w:r>
        <w:rPr>
          <w:color w:val="000000"/>
          <w:spacing w:val="0"/>
          <w:w w:val="100"/>
          <w:position w:val="0"/>
          <w:sz w:val="24"/>
          <w:szCs w:val="24"/>
          <w:shd w:val="clear" w:color="auto" w:fill="auto"/>
          <w:lang w:val="ru-RU" w:eastAsia="ru-RU" w:bidi="ru-RU"/>
        </w:rPr>
        <w:t>Решение может быть обжаловано в судебном порядке в течение трёх месяцев со дня его принятия.</w:t>
      </w:r>
      <w:bookmarkEnd w:id="6"/>
    </w:p>
    <w:p>
      <w:pPr>
        <w:widowControl w:val="0"/>
        <w:spacing w:line="1" w:lineRule="exact"/>
        <w:sectPr>
          <w:footerReference w:type="default" r:id="rId12"/>
          <w:footnotePr>
            <w:pos w:val="pageBottom"/>
            <w:numFmt w:val="decimal"/>
            <w:numRestart w:val="continuous"/>
          </w:footnotePr>
          <w:pgSz w:w="11900" w:h="16840"/>
          <w:pgMar w:top="1110" w:right="829" w:bottom="1371" w:left="1107" w:header="682" w:footer="3" w:gutter="0"/>
          <w:cols w:space="720"/>
          <w:noEndnote/>
          <w:rtlGutter w:val="0"/>
          <w:docGrid w:linePitch="360"/>
        </w:sectPr>
      </w:pPr>
      <w:r>
        <mc:AlternateContent>
          <mc:Choice Requires="wps">
            <w:drawing>
              <wp:anchor distT="285750" distB="139700" distL="0" distR="0" simplePos="0" relativeHeight="125829380" behindDoc="0" locked="0" layoutInCell="1" allowOverlap="1">
                <wp:simplePos x="0" y="0"/>
                <wp:positionH relativeFrom="page">
                  <wp:posOffset>735965</wp:posOffset>
                </wp:positionH>
                <wp:positionV relativeFrom="paragraph">
                  <wp:posOffset>285750</wp:posOffset>
                </wp:positionV>
                <wp:extent cx="1572895" cy="216535"/>
                <wp:wrapTopAndBottom/>
                <wp:docPr id="12" name="Shape 12"/>
                <a:graphic xmlns:a="http://schemas.openxmlformats.org/drawingml/2006/main">
                  <a:graphicData uri="http://schemas.microsoft.com/office/word/2010/wordprocessingShape">
                    <wps:wsp>
                      <wps:cNvSpPr txBox="1"/>
                      <wps:spPr>
                        <a:xfrm>
                          <a:ext cx="1572895" cy="21653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8" type="#_x0000_t202" style="position:absolute;margin-left:57.950000000000003pt;margin-top:22.5pt;width:123.85000000000001pt;height:17.050000000000001pt;z-index:-125829373;mso-wrap-distance-left:0;mso-wrap-distance-top:22.5pt;mso-wrap-distance-right:0;mso-wrap-distance-bottom:11.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v:textbox>
                <w10:wrap type="topAndBottom" anchorx="page"/>
              </v:shape>
            </w:pict>
          </mc:Fallback>
        </mc:AlternateContent>
      </w:r>
      <w:r>
        <w:drawing>
          <wp:anchor distT="279400" distB="0" distL="0" distR="1804670" simplePos="0" relativeHeight="125829382" behindDoc="0" locked="0" layoutInCell="1" allowOverlap="1">
            <wp:simplePos x="0" y="0"/>
            <wp:positionH relativeFrom="page">
              <wp:posOffset>3046095</wp:posOffset>
            </wp:positionH>
            <wp:positionV relativeFrom="paragraph">
              <wp:posOffset>279400</wp:posOffset>
            </wp:positionV>
            <wp:extent cx="311150" cy="365760"/>
            <wp:wrapTopAndBottom/>
            <wp:docPr id="14" name="Shape 14"/>
            <a:graphic xmlns:a="http://schemas.openxmlformats.org/drawingml/2006/main">
              <a:graphicData uri="http://schemas.openxmlformats.org/drawingml/2006/picture">
                <pic:pic xmlns:pic="http://schemas.openxmlformats.org/drawingml/2006/picture">
                  <pic:nvPicPr>
                    <pic:cNvPr id="15" name="Picture box 15"/>
                    <pic:cNvPicPr/>
                  </pic:nvPicPr>
                  <pic:blipFill>
                    <a:blip r:embed="rId13"/>
                    <a:stretch/>
                  </pic:blipFill>
                  <pic:spPr>
                    <a:xfrm>
                      <a:ext cx="311150"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3439160</wp:posOffset>
                </wp:positionH>
                <wp:positionV relativeFrom="paragraph">
                  <wp:posOffset>352425</wp:posOffset>
                </wp:positionV>
                <wp:extent cx="1722120" cy="255905"/>
                <wp:wrapNone/>
                <wp:docPr id="16" name="Shape 16"/>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5"/>
                              <w:keepNext w:val="0"/>
                              <w:keepLines w:val="0"/>
                              <w:widowControl w:val="0"/>
                              <w:shd w:val="clear" w:color="auto" w:fill="auto"/>
                              <w:bidi w:val="0"/>
                              <w:spacing w:before="0" w:after="0" w:line="221"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2" type="#_x0000_t202" style="position:absolute;margin-left:270.80000000000001pt;margin-top:27.75pt;width:135.59999999999999pt;height:20.150000000000002pt;z-index:251657729;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21"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285750" distB="139700" distL="0" distR="0" simplePos="0" relativeHeight="125829383" behindDoc="0" locked="0" layoutInCell="1" allowOverlap="1">
                <wp:simplePos x="0" y="0"/>
                <wp:positionH relativeFrom="page">
                  <wp:posOffset>6017895</wp:posOffset>
                </wp:positionH>
                <wp:positionV relativeFrom="paragraph">
                  <wp:posOffset>285750</wp:posOffset>
                </wp:positionV>
                <wp:extent cx="993775" cy="216535"/>
                <wp:wrapTopAndBottom/>
                <wp:docPr id="18" name="Shape 18"/>
                <a:graphic xmlns:a="http://schemas.openxmlformats.org/drawingml/2006/main">
                  <a:graphicData uri="http://schemas.microsoft.com/office/word/2010/wordprocessingShape">
                    <wps:wsp>
                      <wps:cNvSpPr txBox="1"/>
                      <wps:spPr>
                        <a:xfrm>
                          <a:ext cx="993775" cy="21653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Н.А. Калитина</w:t>
                            </w:r>
                          </w:p>
                        </w:txbxContent>
                      </wps:txbx>
                      <wps:bodyPr wrap="none" lIns="0" tIns="0" rIns="0" bIns="0">
                        <a:noAutoFit/>
                      </wps:bodyPr>
                    </wps:wsp>
                  </a:graphicData>
                </a:graphic>
              </wp:anchor>
            </w:drawing>
          </mc:Choice>
          <mc:Fallback>
            <w:pict>
              <v:shape id="_x0000_s1044" type="#_x0000_t202" style="position:absolute;margin-left:473.85000000000002pt;margin-top:22.5pt;width:78.25pt;height:17.050000000000001pt;z-index:-125829370;mso-wrap-distance-left:0;mso-wrap-distance-top:22.5pt;mso-wrap-distance-right:0;mso-wrap-distance-bottom:11.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Н.А. Калитина</w:t>
                      </w:r>
                    </w:p>
                  </w:txbxContent>
                </v:textbox>
                <w10:wrap type="topAndBottom" anchorx="page"/>
              </v:shape>
            </w:pict>
          </mc:Fallback>
        </mc:AlternateContent>
      </w:r>
    </w:p>
    <w:p>
      <w:pPr>
        <w:pStyle w:val="Style27"/>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color w:val="E5E5E5"/>
          <w:spacing w:val="0"/>
          <w:w w:val="100"/>
          <w:position w:val="0"/>
          <w:shd w:val="clear" w:color="auto" w:fill="auto"/>
          <w:lang w:val="ru-RU" w:eastAsia="ru-RU" w:bidi="ru-RU"/>
        </w:rPr>
        <w:t xml:space="preserve">СВЕДЕНИЯ </w:t>
      </w:r>
      <w:r>
        <w:rPr>
          <w:color w:val="FFFFFF"/>
          <w:spacing w:val="0"/>
          <w:w w:val="100"/>
          <w:position w:val="0"/>
          <w:shd w:val="clear" w:color="auto" w:fill="auto"/>
          <w:lang w:val="ru-RU" w:eastAsia="ru-RU" w:bidi="ru-RU"/>
        </w:rPr>
        <w:t xml:space="preserve">О </w:t>
      </w:r>
      <w:r>
        <w:rPr>
          <w:color w:val="E5E5E5"/>
          <w:spacing w:val="0"/>
          <w:w w:val="100"/>
          <w:position w:val="0"/>
          <w:shd w:val="clear" w:color="auto" w:fill="auto"/>
          <w:lang w:val="ru-RU" w:eastAsia="ru-RU" w:bidi="ru-RU"/>
        </w:rPr>
        <w:t>СЕРТИФИКАТЕ ЭП</w:t>
      </w:r>
    </w:p>
    <w:p>
      <w:pPr>
        <w:pStyle w:val="Style30"/>
        <w:keepNext w:val="0"/>
        <w:keepLines w:val="0"/>
        <w:widowControl w:val="0"/>
        <w:shd w:val="clear" w:color="auto" w:fill="auto"/>
        <w:bidi w:val="0"/>
        <w:spacing w:before="0" w:after="0" w:line="240" w:lineRule="auto"/>
        <w:ind w:right="0" w:firstLine="0"/>
        <w:jc w:val="left"/>
        <w:rPr>
          <w:sz w:val="11"/>
          <w:szCs w:val="11"/>
        </w:rPr>
      </w:pPr>
      <w:r>
        <w:rPr>
          <w:color w:val="828282"/>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Калитина Наталия Александровна</w:t>
      </w:r>
    </w:p>
    <w:p>
      <w:pPr>
        <w:pStyle w:val="Style30"/>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828282"/>
          <w:spacing w:val="0"/>
          <w:w w:val="100"/>
          <w:position w:val="0"/>
          <w:shd w:val="clear" w:color="auto" w:fill="auto"/>
          <w:lang w:val="ru-RU" w:eastAsia="ru-RU" w:bidi="ru-RU"/>
        </w:rPr>
        <w:t>1</w:t>
      </w:r>
      <w:r>
        <w:rPr>
          <w:spacing w:val="0"/>
          <w:w w:val="100"/>
          <w:position w:val="0"/>
          <w:shd w:val="clear" w:color="auto" w:fill="auto"/>
          <w:lang w:val="ru-RU" w:eastAsia="ru-RU" w:bidi="ru-RU"/>
        </w:rPr>
        <w:t>132В001Е390444Е3409А0816879Е090</w:t>
      </w:r>
    </w:p>
    <w:p>
      <w:pPr>
        <w:pStyle w:val="Style30"/>
        <w:keepNext w:val="0"/>
        <w:keepLines w:val="0"/>
        <w:widowControl w:val="0"/>
        <w:shd w:val="clear" w:color="auto" w:fill="auto"/>
        <w:bidi w:val="0"/>
        <w:spacing w:before="0" w:after="500" w:line="240" w:lineRule="auto"/>
        <w:ind w:right="0" w:firstLine="0"/>
        <w:jc w:val="left"/>
      </w:pPr>
      <w:r>
        <w:rPr>
          <w:color w:val="000000"/>
          <w:spacing w:val="0"/>
          <w:w w:val="100"/>
          <w:position w:val="0"/>
          <w:shd w:val="clear" w:color="auto" w:fill="auto"/>
          <w:lang w:val="ru-RU" w:eastAsia="ru-RU" w:bidi="ru-RU"/>
        </w:rPr>
        <w:t xml:space="preserve">Действителен с </w:t>
      </w:r>
      <w:r>
        <w:rPr>
          <w:spacing w:val="0"/>
          <w:w w:val="100"/>
          <w:position w:val="0"/>
          <w:shd w:val="clear" w:color="auto" w:fill="auto"/>
          <w:lang w:val="ru-RU" w:eastAsia="ru-RU" w:bidi="ru-RU"/>
        </w:rPr>
        <w:t xml:space="preserve">22.05.2023 </w:t>
      </w:r>
      <w:r>
        <w:rPr>
          <w:color w:val="828282"/>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14.08.2024</w:t>
      </w:r>
    </w:p>
    <w:p>
      <w:pPr>
        <w:pStyle w:val="Style24"/>
        <w:keepNext/>
        <w:keepLines/>
        <w:widowControl w:val="0"/>
        <w:shd w:val="clear" w:color="auto" w:fill="auto"/>
        <w:bidi w:val="0"/>
        <w:spacing w:before="0" w:after="340" w:line="240" w:lineRule="auto"/>
        <w:ind w:left="0" w:right="0" w:firstLine="0"/>
        <w:jc w:val="left"/>
      </w:pPr>
      <w:r>
        <w:drawing>
          <wp:anchor distT="0" distB="0" distL="114300" distR="1900555" simplePos="0" relativeHeight="125829385" behindDoc="0" locked="0" layoutInCell="1" allowOverlap="1">
            <wp:simplePos x="0" y="0"/>
            <wp:positionH relativeFrom="page">
              <wp:posOffset>3001010</wp:posOffset>
            </wp:positionH>
            <wp:positionV relativeFrom="paragraph">
              <wp:posOffset>355600</wp:posOffset>
            </wp:positionV>
            <wp:extent cx="353695" cy="536575"/>
            <wp:wrapSquare wrapText="right"/>
            <wp:docPr id="20" name="Shape 20"/>
            <a:graphic xmlns:a="http://schemas.openxmlformats.org/drawingml/2006/main">
              <a:graphicData uri="http://schemas.openxmlformats.org/drawingml/2006/picture">
                <pic:pic xmlns:pic="http://schemas.openxmlformats.org/drawingml/2006/picture">
                  <pic:nvPicPr>
                    <pic:cNvPr id="21" name="Picture box 21"/>
                    <pic:cNvPicPr/>
                  </pic:nvPicPr>
                  <pic:blipFill>
                    <a:blip r:embed="rId15"/>
                    <a:stretch/>
                  </pic:blipFill>
                  <pic:spPr>
                    <a:xfrm>
                      <a:ext cx="353695" cy="53657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3461385</wp:posOffset>
                </wp:positionH>
                <wp:positionV relativeFrom="paragraph">
                  <wp:posOffset>758190</wp:posOffset>
                </wp:positionV>
                <wp:extent cx="1276985" cy="100330"/>
                <wp:wrapNone/>
                <wp:docPr id="22" name="Shape 22"/>
                <a:graphic xmlns:a="http://schemas.openxmlformats.org/drawingml/2006/main">
                  <a:graphicData uri="http://schemas.microsoft.com/office/word/2010/wordprocessingShape">
                    <wps:wsp>
                      <wps:cNvSpPr txBox="1"/>
                      <wps:spPr>
                        <a:xfrm>
                          <a:ext cx="1276985" cy="100330"/>
                        </a:xfrm>
                        <a:prstGeom prst="rect"/>
                        <a:noFill/>
                      </wps:spPr>
                      <wps:txbx>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5E5E5"/>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8" type="#_x0000_t202" style="position:absolute;margin-left:272.55000000000001pt;margin-top:59.700000000000003pt;width:100.55pt;height:7.9000000000000004pt;z-index:251657731;mso-wrap-distance-left:0;mso-wrap-distance-right:0;mso-position-horizontal-relative:page" filled="f" stroked="f">
                <v:textbox inset="0,0,0,0">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5E5E5"/>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3415665</wp:posOffset>
                </wp:positionH>
                <wp:positionV relativeFrom="paragraph">
                  <wp:posOffset>447040</wp:posOffset>
                </wp:positionV>
                <wp:extent cx="1722120" cy="255905"/>
                <wp:wrapNone/>
                <wp:docPr id="24" name="Shape 24"/>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0" type="#_x0000_t202" style="position:absolute;margin-left:268.94999999999999pt;margin-top:35.200000000000003pt;width:135.59999999999999pt;height:20.150000000000002pt;z-index:251657733;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bookmarkStart w:id="8" w:name="bookmark8"/>
      <w:r>
        <w:rPr>
          <w:color w:val="000000"/>
          <w:spacing w:val="0"/>
          <w:w w:val="100"/>
          <w:position w:val="0"/>
          <w:sz w:val="24"/>
          <w:szCs w:val="24"/>
          <w:shd w:val="clear" w:color="auto" w:fill="auto"/>
          <w:lang w:val="ru-RU" w:eastAsia="ru-RU" w:bidi="ru-RU"/>
        </w:rPr>
        <w:t>Члены комиссии:</w:t>
      </w:r>
      <w:bookmarkEnd w:id="8"/>
    </w:p>
    <w:p>
      <w:pPr>
        <w:pStyle w:val="Style13"/>
        <w:keepNext w:val="0"/>
        <w:keepLines w:val="0"/>
        <w:widowControl w:val="0"/>
        <w:shd w:val="clear" w:color="auto" w:fill="auto"/>
        <w:bidi w:val="0"/>
        <w:spacing w:before="0" w:after="500" w:line="240" w:lineRule="auto"/>
        <w:ind w:left="0" w:right="0" w:firstLine="880"/>
        <w:jc w:val="left"/>
      </w:pPr>
      <w:r>
        <w:rPr>
          <w:color w:val="000000"/>
          <w:spacing w:val="0"/>
          <w:w w:val="100"/>
          <w:position w:val="0"/>
          <w:sz w:val="24"/>
          <w:szCs w:val="24"/>
          <w:shd w:val="clear" w:color="auto" w:fill="auto"/>
          <w:lang w:val="ru-RU" w:eastAsia="ru-RU" w:bidi="ru-RU"/>
        </w:rPr>
        <w:t>М.Е. Гребенюкова</w:t>
      </w:r>
    </w:p>
    <w:p>
      <w:pPr>
        <w:pStyle w:val="Style30"/>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828282"/>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Гребенюкова Маргарита Евгеньевна</w:t>
      </w:r>
    </w:p>
    <w:p>
      <w:pPr>
        <w:pStyle w:val="Style30"/>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00Э70С5ВВ27ОА32676СА50332С73Е726С</w:t>
      </w:r>
      <w:r>
        <w:rPr>
          <w:spacing w:val="0"/>
          <w:w w:val="100"/>
          <w:position w:val="0"/>
          <w:shd w:val="clear" w:color="auto" w:fill="auto"/>
          <w:lang w:val="ru-RU" w:eastAsia="ru-RU" w:bidi="ru-RU"/>
        </w:rPr>
        <w:t>В</w:t>
      </w:r>
    </w:p>
    <w:p>
      <w:pPr>
        <w:pStyle w:val="Style30"/>
        <w:keepNext w:val="0"/>
        <w:keepLines w:val="0"/>
        <w:widowControl w:val="0"/>
        <w:shd w:val="clear" w:color="auto" w:fill="auto"/>
        <w:bidi w:val="0"/>
        <w:spacing w:before="0" w:after="500" w:line="240" w:lineRule="auto"/>
        <w:ind w:right="0" w:firstLine="0"/>
        <w:jc w:val="left"/>
      </w:pPr>
      <w:r>
        <w:rPr>
          <w:color w:val="636363"/>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636363"/>
          <w:spacing w:val="0"/>
          <w:w w:val="100"/>
          <w:position w:val="0"/>
          <w:shd w:val="clear" w:color="auto" w:fill="auto"/>
          <w:lang w:val="ru-RU" w:eastAsia="ru-RU" w:bidi="ru-RU"/>
        </w:rPr>
        <w:t xml:space="preserve">05.12.2022 </w:t>
      </w:r>
      <w:r>
        <w:rPr>
          <w:color w:val="828282"/>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28.02.2024</w:t>
      </w:r>
    </w:p>
    <w:p>
      <w:pPr>
        <w:pStyle w:val="Style24"/>
        <w:keepNext/>
        <w:keepLines/>
        <w:widowControl w:val="0"/>
        <w:shd w:val="clear" w:color="auto" w:fill="auto"/>
        <w:bidi w:val="0"/>
        <w:spacing w:before="0" w:after="335" w:line="240" w:lineRule="auto"/>
        <w:ind w:left="1100" w:right="0" w:firstLine="0"/>
        <w:jc w:val="left"/>
      </w:pPr>
      <w:r>
        <w:drawing>
          <wp:anchor distT="0" distB="0" distL="114300" distR="1900555" simplePos="0" relativeHeight="125829386" behindDoc="0" locked="0" layoutInCell="1" allowOverlap="1">
            <wp:simplePos x="0" y="0"/>
            <wp:positionH relativeFrom="page">
              <wp:posOffset>3028315</wp:posOffset>
            </wp:positionH>
            <wp:positionV relativeFrom="paragraph">
              <wp:posOffset>12700</wp:posOffset>
            </wp:positionV>
            <wp:extent cx="347345" cy="396240"/>
            <wp:wrapSquare wrapText="right"/>
            <wp:docPr id="26" name="Shape 26"/>
            <a:graphic xmlns:a="http://schemas.openxmlformats.org/drawingml/2006/main">
              <a:graphicData uri="http://schemas.openxmlformats.org/drawingml/2006/picture">
                <pic:pic xmlns:pic="http://schemas.openxmlformats.org/drawingml/2006/picture">
                  <pic:nvPicPr>
                    <pic:cNvPr id="27" name="Picture box 27"/>
                    <pic:cNvPicPr/>
                  </pic:nvPicPr>
                  <pic:blipFill>
                    <a:blip r:embed="rId17"/>
                    <a:stretch/>
                  </pic:blipFill>
                  <pic:spPr>
                    <a:xfrm>
                      <a:ext cx="347345" cy="39624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3439795</wp:posOffset>
                </wp:positionH>
                <wp:positionV relativeFrom="paragraph">
                  <wp:posOffset>100965</wp:posOffset>
                </wp:positionV>
                <wp:extent cx="1722120" cy="255905"/>
                <wp:wrapNone/>
                <wp:docPr id="28" name="Shape 28"/>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5"/>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4" type="#_x0000_t202" style="position:absolute;margin-left:270.85000000000002pt;margin-top:7.9500000000000002pt;width:135.59999999999999pt;height:20.150000000000002pt;z-index:251657735;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bookmarkStart w:id="10" w:name="bookmark10"/>
      <w:r>
        <w:rPr>
          <w:color w:val="000000"/>
          <w:spacing w:val="0"/>
          <w:w w:val="100"/>
          <w:position w:val="0"/>
          <w:sz w:val="24"/>
          <w:szCs w:val="24"/>
          <w:shd w:val="clear" w:color="auto" w:fill="auto"/>
          <w:lang w:val="ru-RU" w:eastAsia="ru-RU" w:bidi="ru-RU"/>
        </w:rPr>
        <w:t>Н.И. Чоповская</w:t>
      </w:r>
      <w:bookmarkEnd w:id="10"/>
    </w:p>
    <w:p>
      <w:pPr>
        <w:pStyle w:val="Style27"/>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right="0" w:firstLine="0"/>
        <w:jc w:val="left"/>
      </w:pPr>
      <w:r>
        <w:rPr>
          <w:color w:val="FFFFFF"/>
          <w:spacing w:val="0"/>
          <w:w w:val="100"/>
          <w:position w:val="0"/>
          <w:shd w:val="clear" w:color="auto" w:fill="auto"/>
          <w:lang w:val="ru-RU" w:eastAsia="ru-RU" w:bidi="ru-RU"/>
        </w:rPr>
        <w:t>СВЕДЕНИЯ О СЕРТИФИКАТЕ ЭП</w:t>
      </w:r>
    </w:p>
    <w:p>
      <w:pPr>
        <w:pStyle w:val="Style30"/>
        <w:keepNext w:val="0"/>
        <w:keepLines w:val="0"/>
        <w:widowControl w:val="0"/>
        <w:shd w:val="clear" w:color="auto" w:fill="auto"/>
        <w:bidi w:val="0"/>
        <w:spacing w:before="0" w:after="0" w:line="240" w:lineRule="auto"/>
        <w:ind w:right="0" w:firstLine="0"/>
        <w:jc w:val="left"/>
        <w:rPr>
          <w:sz w:val="11"/>
          <w:szCs w:val="11"/>
        </w:rPr>
      </w:pPr>
      <w:r>
        <w:rPr>
          <w:color w:val="828282"/>
          <w:spacing w:val="0"/>
          <w:w w:val="100"/>
          <w:position w:val="0"/>
          <w:sz w:val="12"/>
          <w:szCs w:val="12"/>
          <w:shd w:val="clear" w:color="auto" w:fill="auto"/>
          <w:lang w:val="ru-RU" w:eastAsia="ru-RU" w:bidi="ru-RU"/>
        </w:rPr>
        <w:t xml:space="preserve">Кому </w:t>
      </w:r>
      <w:r>
        <w:rPr>
          <w:color w:val="636363"/>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Чоповская Наталья Ивановна</w:t>
      </w:r>
    </w:p>
    <w:p>
      <w:pPr>
        <w:pStyle w:val="Style30"/>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00О6А9А94649ВЕВВ52ВА969С9198921</w:t>
      </w:r>
      <w:r>
        <w:rPr>
          <w:color w:val="000000"/>
          <w:spacing w:val="0"/>
          <w:w w:val="100"/>
          <w:position w:val="0"/>
          <w:shd w:val="clear" w:color="auto" w:fill="auto"/>
          <w:lang w:val="ru-RU" w:eastAsia="ru-RU" w:bidi="ru-RU"/>
        </w:rPr>
        <w:t>551</w:t>
      </w:r>
    </w:p>
    <w:p>
      <w:pPr>
        <w:pStyle w:val="Style30"/>
        <w:keepNext w:val="0"/>
        <w:keepLines w:val="0"/>
        <w:widowControl w:val="0"/>
        <w:shd w:val="clear" w:color="auto" w:fill="auto"/>
        <w:bidi w:val="0"/>
        <w:spacing w:before="0" w:after="4240" w:line="240" w:lineRule="auto"/>
        <w:ind w:right="0" w:firstLine="0"/>
        <w:jc w:val="left"/>
      </w:pPr>
      <w:r>
        <w:rPr>
          <w:color w:val="636363"/>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36363"/>
          <w:spacing w:val="0"/>
          <w:w w:val="100"/>
          <w:position w:val="0"/>
          <w:shd w:val="clear" w:color="auto" w:fill="auto"/>
          <w:lang w:val="ru-RU" w:eastAsia="ru-RU" w:bidi="ru-RU"/>
        </w:rPr>
        <w:t xml:space="preserve">19.09.2023 </w:t>
      </w:r>
      <w:r>
        <w:rPr>
          <w:color w:val="828282"/>
          <w:spacing w:val="0"/>
          <w:w w:val="100"/>
          <w:position w:val="0"/>
          <w:shd w:val="clear" w:color="auto" w:fill="auto"/>
          <w:lang w:val="ru-RU" w:eastAsia="ru-RU" w:bidi="ru-RU"/>
        </w:rPr>
        <w:t xml:space="preserve">по </w:t>
      </w:r>
      <w:r>
        <w:rPr>
          <w:color w:val="636363"/>
          <w:spacing w:val="0"/>
          <w:w w:val="100"/>
          <w:position w:val="0"/>
          <w:shd w:val="clear" w:color="auto" w:fill="auto"/>
          <w:lang w:val="ru-RU" w:eastAsia="ru-RU" w:bidi="ru-RU"/>
        </w:rPr>
        <w:t>12.12.2024</w:t>
      </w:r>
    </w:p>
    <w:p>
      <w:pPr>
        <w:pStyle w:val="Style5"/>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ru-RU" w:eastAsia="ru-RU" w:bidi="ru-RU"/>
        </w:rPr>
        <w:t>Исп.Чоповская Н.И. тел.68-50-53</w:t>
      </w:r>
    </w:p>
    <w:sectPr>
      <w:footnotePr>
        <w:pos w:val="pageBottom"/>
        <w:numFmt w:val="decimal"/>
        <w:numRestart w:val="continuous"/>
      </w:footnotePr>
      <w:type w:val="continuous"/>
      <w:pgSz w:w="11900" w:h="16840"/>
      <w:pgMar w:top="1110" w:right="829" w:bottom="1110" w:left="1107"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729615</wp:posOffset>
              </wp:positionH>
              <wp:positionV relativeFrom="page">
                <wp:posOffset>10016490</wp:posOffset>
              </wp:positionV>
              <wp:extent cx="572770" cy="100330"/>
              <wp:wrapNone/>
              <wp:docPr id="2" name="Shape 2"/>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2024-200</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7.450000000000003pt;margin-top:788.70000000000005pt;width:45.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2024-200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572770" cy="100330"/>
              <wp:wrapNone/>
              <wp:docPr id="4" name="Shape 4"/>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2024-200</w:t>
                          </w:r>
                        </w:p>
                      </w:txbxContent>
                    </wps:txbx>
                    <wps:bodyPr wrap="none" lIns="0" tIns="0" rIns="0" bIns="0">
                      <a:spAutoFit/>
                    </wps:bodyPr>
                  </wps:wsp>
                </a:graphicData>
              </a:graphic>
            </wp:anchor>
          </w:drawing>
        </mc:Choice>
        <mc:Fallback>
          <w:pict>
            <v:shape id="_x0000_s1030" type="#_x0000_t202" style="position:absolute;margin-left:57.pt;margin-top:776.20000000000005pt;width:45.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2024-200</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729615</wp:posOffset>
              </wp:positionH>
              <wp:positionV relativeFrom="page">
                <wp:posOffset>10016490</wp:posOffset>
              </wp:positionV>
              <wp:extent cx="572770" cy="100330"/>
              <wp:wrapNone/>
              <wp:docPr id="10" name="Shape 10"/>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2024-200</w:t>
                          </w:r>
                        </w:p>
                      </w:txbxContent>
                    </wps:txbx>
                    <wps:bodyPr wrap="none" lIns="0" tIns="0" rIns="0" bIns="0">
                      <a:spAutoFit/>
                    </wps:bodyPr>
                  </wps:wsp>
                </a:graphicData>
              </a:graphic>
            </wp:anchor>
          </w:drawing>
        </mc:Choice>
        <mc:Fallback>
          <w:pict>
            <v:shape id="_x0000_s1036" type="#_x0000_t202" style="position:absolute;margin-left:57.450000000000003pt;margin-top:788.70000000000005pt;width:45.100000000000001pt;height:7.9000000000000004pt;z-index:-1887440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2024-200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460A2"/>
      <w:sz w:val="16"/>
      <w:szCs w:val="16"/>
      <w:u w:val="none"/>
    </w:rPr>
  </w:style>
  <w:style w:type="character" w:customStyle="1" w:styleId="CharStyle9">
    <w:name w:val="Основной текст (4)_"/>
    <w:basedOn w:val="DefaultParagraphFont"/>
    <w:link w:val="Style8"/>
    <w:rPr>
      <w:rFonts w:ascii="Times New Roman" w:eastAsia="Times New Roman" w:hAnsi="Times New Roman" w:cs="Times New Roman"/>
      <w:b/>
      <w:bCs/>
      <w:i w:val="0"/>
      <w:iCs w:val="0"/>
      <w:smallCaps w:val="0"/>
      <w:strike w:val="0"/>
      <w:color w:val="4460A2"/>
      <w:sz w:val="19"/>
      <w:szCs w:val="19"/>
      <w:u w:val="none"/>
    </w:rPr>
  </w:style>
  <w:style w:type="character" w:customStyle="1" w:styleId="CharStyle11">
    <w:name w:val="Заголовок №2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4">
    <w:name w:val="Основной текст_"/>
    <w:basedOn w:val="DefaultParagraphFont"/>
    <w:link w:val="Style13"/>
    <w:rPr>
      <w:rFonts w:ascii="Times New Roman" w:eastAsia="Times New Roman" w:hAnsi="Times New Roman" w:cs="Times New Roman"/>
      <w:b w:val="0"/>
      <w:bCs w:val="0"/>
      <w:i w:val="0"/>
      <w:iCs w:val="0"/>
      <w:smallCaps w:val="0"/>
      <w:strike w:val="0"/>
      <w:u w:val="none"/>
    </w:rPr>
  </w:style>
  <w:style w:type="character" w:customStyle="1" w:styleId="CharStyle16">
    <w:name w:val="Подпись к картинке_"/>
    <w:basedOn w:val="DefaultParagraphFont"/>
    <w:link w:val="Style15"/>
    <w:rPr>
      <w:rFonts w:ascii="Times New Roman" w:eastAsia="Times New Roman" w:hAnsi="Times New Roman" w:cs="Times New Roman"/>
      <w:b w:val="0"/>
      <w:bCs w:val="0"/>
      <w:i w:val="0"/>
      <w:iCs w:val="0"/>
      <w:smallCaps w:val="0"/>
      <w:strike w:val="0"/>
      <w:color w:val="232323"/>
      <w:sz w:val="12"/>
      <w:szCs w:val="12"/>
      <w:u w:val="none"/>
    </w:rPr>
  </w:style>
  <w:style w:type="character" w:customStyle="1" w:styleId="CharStyle20">
    <w:name w:val="Заголовок №1_"/>
    <w:basedOn w:val="DefaultParagraphFont"/>
    <w:link w:val="Style19"/>
    <w:rPr>
      <w:rFonts w:ascii="Arial" w:eastAsia="Arial" w:hAnsi="Arial" w:cs="Arial"/>
      <w:b w:val="0"/>
      <w:bCs w:val="0"/>
      <w:i w:val="0"/>
      <w:iCs w:val="0"/>
      <w:smallCaps w:val="0"/>
      <w:strike w:val="0"/>
      <w:sz w:val="38"/>
      <w:szCs w:val="38"/>
      <w:u w:val="none"/>
    </w:rPr>
  </w:style>
  <w:style w:type="character" w:customStyle="1" w:styleId="CharStyle25">
    <w:name w:val="Заголовок №3_"/>
    <w:basedOn w:val="DefaultParagraphFont"/>
    <w:link w:val="Style24"/>
    <w:rPr>
      <w:rFonts w:ascii="Times New Roman" w:eastAsia="Times New Roman" w:hAnsi="Times New Roman" w:cs="Times New Roman"/>
      <w:b w:val="0"/>
      <w:bCs w:val="0"/>
      <w:i w:val="0"/>
      <w:iCs w:val="0"/>
      <w:smallCaps w:val="0"/>
      <w:strike w:val="0"/>
      <w:u w:val="none"/>
    </w:rPr>
  </w:style>
  <w:style w:type="character" w:customStyle="1" w:styleId="CharStyle28">
    <w:name w:val="Основной текст (5)_"/>
    <w:basedOn w:val="DefaultParagraphFont"/>
    <w:link w:val="Style27"/>
    <w:rPr>
      <w:rFonts w:ascii="Georgia" w:eastAsia="Georgia" w:hAnsi="Georgia" w:cs="Georgia"/>
      <w:b w:val="0"/>
      <w:bCs w:val="0"/>
      <w:i w:val="0"/>
      <w:iCs w:val="0"/>
      <w:smallCaps w:val="0"/>
      <w:strike w:val="0"/>
      <w:color w:val="EBEBEB"/>
      <w:sz w:val="12"/>
      <w:szCs w:val="12"/>
      <w:u w:val="none"/>
    </w:rPr>
  </w:style>
  <w:style w:type="character" w:customStyle="1" w:styleId="CharStyle31">
    <w:name w:val="Основной текст (2)_"/>
    <w:basedOn w:val="DefaultParagraphFont"/>
    <w:link w:val="Style30"/>
    <w:rPr>
      <w:rFonts w:ascii="Arial" w:eastAsia="Arial" w:hAnsi="Arial" w:cs="Arial"/>
      <w:b w:val="0"/>
      <w:bCs w:val="0"/>
      <w:i w:val="0"/>
      <w:iCs w:val="0"/>
      <w:smallCaps w:val="0"/>
      <w:strike w:val="0"/>
      <w:color w:val="494949"/>
      <w:sz w:val="12"/>
      <w:szCs w:val="1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80" w:line="288" w:lineRule="auto"/>
      <w:jc w:val="center"/>
    </w:pPr>
    <w:rPr>
      <w:rFonts w:ascii="Times New Roman" w:eastAsia="Times New Roman" w:hAnsi="Times New Roman" w:cs="Times New Roman"/>
      <w:b w:val="0"/>
      <w:bCs w:val="0"/>
      <w:i w:val="0"/>
      <w:iCs w:val="0"/>
      <w:smallCaps w:val="0"/>
      <w:strike w:val="0"/>
      <w:color w:val="4460A2"/>
      <w:sz w:val="16"/>
      <w:szCs w:val="16"/>
      <w:u w:val="none"/>
    </w:rPr>
  </w:style>
  <w:style w:type="paragraph" w:customStyle="1" w:styleId="Style8">
    <w:name w:val="Основной текст (4)"/>
    <w:basedOn w:val="Normal"/>
    <w:link w:val="CharStyle9"/>
    <w:pPr>
      <w:widowControl w:val="0"/>
      <w:shd w:val="clear" w:color="auto" w:fill="auto"/>
      <w:spacing w:after="380" w:line="254" w:lineRule="auto"/>
      <w:jc w:val="center"/>
    </w:pPr>
    <w:rPr>
      <w:rFonts w:ascii="Times New Roman" w:eastAsia="Times New Roman" w:hAnsi="Times New Roman" w:cs="Times New Roman"/>
      <w:b/>
      <w:bCs/>
      <w:i w:val="0"/>
      <w:iCs w:val="0"/>
      <w:smallCaps w:val="0"/>
      <w:strike w:val="0"/>
      <w:color w:val="4460A2"/>
      <w:sz w:val="19"/>
      <w:szCs w:val="19"/>
      <w:u w:val="none"/>
    </w:rPr>
  </w:style>
  <w:style w:type="paragraph" w:customStyle="1" w:styleId="Style10">
    <w:name w:val="Заголовок №2"/>
    <w:basedOn w:val="Normal"/>
    <w:link w:val="CharStyle11"/>
    <w:pPr>
      <w:widowControl w:val="0"/>
      <w:shd w:val="clear" w:color="auto" w:fill="auto"/>
      <w:ind w:firstLine="140"/>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3">
    <w:name w:val="Основной текст"/>
    <w:basedOn w:val="Normal"/>
    <w:link w:val="CharStyle14"/>
    <w:pPr>
      <w:widowControl w:val="0"/>
      <w:shd w:val="clear" w:color="auto" w:fill="auto"/>
      <w:spacing w:line="257" w:lineRule="auto"/>
      <w:ind w:firstLine="400"/>
    </w:pPr>
    <w:rPr>
      <w:rFonts w:ascii="Times New Roman" w:eastAsia="Times New Roman" w:hAnsi="Times New Roman" w:cs="Times New Roman"/>
      <w:b w:val="0"/>
      <w:bCs w:val="0"/>
      <w:i w:val="0"/>
      <w:iCs w:val="0"/>
      <w:smallCaps w:val="0"/>
      <w:strike w:val="0"/>
      <w:u w:val="none"/>
    </w:rPr>
  </w:style>
  <w:style w:type="paragraph" w:customStyle="1" w:styleId="Style15">
    <w:name w:val="Подпись к картинке"/>
    <w:basedOn w:val="Normal"/>
    <w:link w:val="CharStyle16"/>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32323"/>
      <w:sz w:val="12"/>
      <w:szCs w:val="12"/>
      <w:u w:val="none"/>
    </w:rPr>
  </w:style>
  <w:style w:type="paragraph" w:customStyle="1" w:styleId="Style19">
    <w:name w:val="Заголовок №1"/>
    <w:basedOn w:val="Normal"/>
    <w:link w:val="CharStyle20"/>
    <w:pPr>
      <w:widowControl w:val="0"/>
      <w:shd w:val="clear" w:color="auto" w:fill="auto"/>
      <w:spacing w:after="220"/>
      <w:outlineLvl w:val="0"/>
    </w:pPr>
    <w:rPr>
      <w:rFonts w:ascii="Arial" w:eastAsia="Arial" w:hAnsi="Arial" w:cs="Arial"/>
      <w:b w:val="0"/>
      <w:bCs w:val="0"/>
      <w:i w:val="0"/>
      <w:iCs w:val="0"/>
      <w:smallCaps w:val="0"/>
      <w:strike w:val="0"/>
      <w:sz w:val="38"/>
      <w:szCs w:val="38"/>
      <w:u w:val="none"/>
    </w:rPr>
  </w:style>
  <w:style w:type="paragraph" w:customStyle="1" w:styleId="Style24">
    <w:name w:val="Заголовок №3"/>
    <w:basedOn w:val="Normal"/>
    <w:link w:val="CharStyle25"/>
    <w:pPr>
      <w:widowControl w:val="0"/>
      <w:shd w:val="clear" w:color="auto" w:fill="auto"/>
      <w:spacing w:after="300" w:line="247" w:lineRule="auto"/>
      <w:ind w:firstLine="360"/>
      <w:outlineLvl w:val="2"/>
    </w:pPr>
    <w:rPr>
      <w:rFonts w:ascii="Times New Roman" w:eastAsia="Times New Roman" w:hAnsi="Times New Roman" w:cs="Times New Roman"/>
      <w:b w:val="0"/>
      <w:bCs w:val="0"/>
      <w:i w:val="0"/>
      <w:iCs w:val="0"/>
      <w:smallCaps w:val="0"/>
      <w:strike w:val="0"/>
      <w:u w:val="none"/>
    </w:rPr>
  </w:style>
  <w:style w:type="paragraph" w:customStyle="1" w:styleId="Style27">
    <w:name w:val="Основной текст (5)"/>
    <w:basedOn w:val="Normal"/>
    <w:link w:val="CharStyle28"/>
    <w:pPr>
      <w:widowControl w:val="0"/>
      <w:shd w:val="clear" w:color="auto" w:fill="auto"/>
      <w:spacing w:after="100"/>
      <w:ind w:left="4380"/>
    </w:pPr>
    <w:rPr>
      <w:rFonts w:ascii="Georgia" w:eastAsia="Georgia" w:hAnsi="Georgia" w:cs="Georgia"/>
      <w:b w:val="0"/>
      <w:bCs w:val="0"/>
      <w:i w:val="0"/>
      <w:iCs w:val="0"/>
      <w:smallCaps w:val="0"/>
      <w:strike w:val="0"/>
      <w:color w:val="EBEBEB"/>
      <w:sz w:val="12"/>
      <w:szCs w:val="12"/>
      <w:u w:val="none"/>
    </w:rPr>
  </w:style>
  <w:style w:type="paragraph" w:customStyle="1" w:styleId="Style30">
    <w:name w:val="Основной текст (2)"/>
    <w:basedOn w:val="Normal"/>
    <w:link w:val="CharStyle31"/>
    <w:pPr>
      <w:widowControl w:val="0"/>
      <w:shd w:val="clear" w:color="auto" w:fill="auto"/>
      <w:ind w:left="3640"/>
    </w:pPr>
    <w:rPr>
      <w:rFonts w:ascii="Arial" w:eastAsia="Arial" w:hAnsi="Arial" w:cs="Arial"/>
      <w:b w:val="0"/>
      <w:bCs w:val="0"/>
      <w:i w:val="0"/>
      <w:iCs w:val="0"/>
      <w:smallCaps w:val="0"/>
      <w:strike w:val="0"/>
      <w:color w:val="494949"/>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footer" Target="footer3.xml"/><Relationship Id="rId12" Type="http://schemas.openxmlformats.org/officeDocument/2006/relationships/footer" Target="footer4.xm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 Id="rId17" Type="http://schemas.openxmlformats.org/officeDocument/2006/relationships/image" Target="media/image5.jpeg"/><Relationship Id="rId18" Type="http://schemas.openxmlformats.org/officeDocument/2006/relationships/image" Target="media/image5.jpeg" TargetMode="External"/></Relationships>
</file>