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48629C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  <w:br/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1о67@Га8.§оу.ги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63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ВШ/117/24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hanging="3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</w:t>
      </w:r>
      <w:r>
        <w:rPr>
          <w:rFonts w:ascii="Arial" w:eastAsia="Arial" w:hAnsi="Arial" w:cs="Arial"/>
          <w:b/>
          <w:bCs/>
          <w:color w:val="82899B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заказчику: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ФГБУЗ «МСЧ № 135 ФМБА»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 микрорайон, г. Десногорск, Смоленская обл., 216400 011118135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тай.гн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ОАО «Смоленск-Фармация»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Тихвинка, д. 10 А, г. Смоленск, 214019 Гагтасг/ 8то1рЬапп.сот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Электронной площадке: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2058" w:bottom="1232" w:left="1452" w:header="0" w:footer="3" w:gutter="0"/>
          <w:pgNumType w:start="1"/>
          <w:cols w:num="2" w:space="140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АО «Сбербанк-АСТ»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кЬегЬапк-аЖ. гн</w:t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067/06/31-727/2023 о нарушении</w:t>
        <w:br/>
        <w:t>законодательства Российской Федерации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88900" distR="88900" simplePos="0" relativeHeight="125829378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12700</wp:posOffset>
                </wp:positionV>
                <wp:extent cx="822960" cy="18923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Смоленск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92.35000000000002pt;margin-top:1.pt;width:64.799999999999997pt;height:14.9pt;z-index:-125829375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Смоленск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0" distL="0" distR="0" simplePos="0" relativeHeight="125829380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368300</wp:posOffset>
                </wp:positionV>
                <wp:extent cx="6516370" cy="74358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6370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4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Комиссия Смоленского УФАС России по контролю в сфере закупок (далее - Комиссия) в следующем составе: Заместитель председателя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4.100000000000001pt;margin-top:29.pt;width:513.10000000000002pt;height:58.550000000000004pt;z-index:-125829373;mso-wrap-distance-left:0;mso-wrap-distance-top:8.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4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Комиссия Смоленского УФАС России по контролю в сфере закупок (далее - Комиссия) в следующем составе: Заместитель председателя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 января 2024 года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45" w:val="left"/>
        </w:tabs>
        <w:bidi w:val="0"/>
        <w:spacing w:before="0" w:after="0" w:line="240" w:lineRule="auto"/>
        <w:ind w:left="59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 и антимонопольного контроля органов власти Смоленского УФАС России;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85" w:val="left"/>
        </w:tabs>
        <w:bidi w:val="0"/>
        <w:spacing w:before="0" w:after="0" w:line="240" w:lineRule="auto"/>
        <w:ind w:left="39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683895</wp:posOffset>
                </wp:positionH>
                <wp:positionV relativeFrom="paragraph">
                  <wp:posOffset>190500</wp:posOffset>
                </wp:positionV>
                <wp:extent cx="1216025" cy="18923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3.850000000000001pt;margin-top:15.pt;width:95.75pt;height:14.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 и антимонопольного контроля органов власти Смоленского УФАС России,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46" w:val="left"/>
        </w:tabs>
        <w:bidi w:val="0"/>
        <w:spacing w:before="0" w:after="0" w:line="240" w:lineRule="auto"/>
        <w:ind w:left="720" w:right="0" w:firstLine="5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 и антимонопольного контроля органов власти Смоленского УФАС России, при участии в рассмотрении жалобы представителей: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(дистанционное участие): Синген З.А. (доверенность №1/24 от 09.01.2024);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 (личное присутствие): Лампасова С.Ф. (доверенность №314 от 27.12.2023);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7" w:bottom="1232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 муниципальных нужд» (далее - Закон), приказом ФАС России от 11.02.2014 №75/14 и приказом Смоленского УФАС России от 29.03.2023 №19/23, жалобу Открытого акционерного общества «Смоленск-Фармация» (далее также - Заявитель) и проведя внеплановую проверку,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Смоленское УФАС России 28.12.2023 поступила жалоба Заявителя, согласно которой Заказчиком при проведении открытого аукциона в электронной форме: «Поставка экстемпоральных растворов» (извещение №0363100013523000178) были допущены нарушения Закона, а именно: неправомерно установлены требования к участникам закупки в соответствии с частью 3 статьи 30 Закона, а также установлены короткие сроки поставки товара (в течение 3 дней с момента поступления заявки), что ограничивает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Государственным заказчиком по данному открытому аукциону в электронной форме является Федеральное государственное бюджетное учреждение здравоохранения «Медико</w:t>
        <w:softHyphen/>
        <w:t>санитарная часть № 135 Федерального медико-биологического агентства» (далее - Заказчик).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Заявителя не согласился.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письменных пояснений Заказчика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21.12.2023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шшш.2акнр1&lt;1.§оу.ги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размещено извещение №0363100013523000178 о проведении открытого аукциона в электронной форме.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(далее - НМЦК) - 380 524,52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11.01.2024 №ИЭА1 на участие в открытом аукционе заявку подал единственный участник закупки, ценовое предложение которого составило 380 524,52 руб.; единственный участник был признан победителем закупки и получил право подписать контракт.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14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преимуществах участия в определении поставщика (подрядчика, исполнителя) в соответствии с частью 3 статьи 30 Закона или требование, установленное в соответствии с частью 5 статьи 30 Закона, с указанием в соответствии с частью 6 статьи 30 Закона объема привлечения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извещение об осуществлении закупки, если иное не предусмотрено Законом, должно содержать, в том числе описание объекта закупки в соответствии со статьей 33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30 Закона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двадцать пять процентов совокупного годового объема 2024-117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закупок, рассчитанного с учетом части 1.1 данной статьи, при: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 (пункт 1);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осуществлении закупок с учетом положений части 5 данной статьи (пункт 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30 Закона при определении поставщиков (подрядчиков, исполнителей) способами, указанными в пункте 1 части 1 данной статьи,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30 Закона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положений указанных правовых норм следует, что решение Заказчика об осуществлении закупки среди субъектов малого предпринимательства и социально ориентированных некоммерческих организаций, а также в части установления требования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организаций, в случае осуществления закупки на общих основаниях, принимается Заказчиком самостоятельно.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8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5 части 2 статьи 42 Закона извещение об осуществлении закупки, если иное не предусмотрено Законом, должно содержать 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спорной закупки является поставка экстемпоральных растворов; НМЦК составляет 380 524,52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Заказчиком установлено преимущество участникам закупки в соответствии с требованиями части 3 статьи 30 Закона, то есть закупка осуществляется среди субъектов малого предпринимательства и социально ориентированных некоммерческих организаций, что не противоречит требованиям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Извещения следует, что требования о том, что участником закупки могут быть только хозяйствующие субъекты, расположенные на территории Смоленской области, Заказчиком не установлены. Следовательно, подать заявку на участие в закупке мог любой участник, в том числе находящийся за пределами Смоленской области. Доказательств обратного Заявителем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0" w:right="0" w:firstLine="72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700" w:right="528" w:bottom="639" w:left="1100" w:header="0" w:footer="21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5.1 контракта поставка товара осуществляется поставщиком в место 2024-117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получения (Смоленская область г. Десногорск 6 микрорайон, ФГБУЗ МСЧ № 135 ФМБА России, помещение аптеки 1 этаж, в рабочее время с 8-00ч до 16-00, обед с 12-00 до 13-00 ч. мск) в сроки, определенные спецификацией (приложение № 1, 2, 3 к контракту).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5.2 контракта поставщик за 3 дня до осуществления поставки товара в место получения, уведомляет Заказчика о дате (времени) доставки товара в место получения.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спецификации, установлен следующий график поставки: ежемесячно в количестве по заявке Заказчика. Таким образом, вывод Заявителя о том, что Заказчиком установлен срок поставки равный 3 дням, не соответствует фактическим обстоятельствам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действия Заказчика не нарушают действующее законодательство в сфере закупок. Жалоба ОАО «Смоленск-Фармация» признается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7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Открытого акционерного общества «Смоленск-Фармация» на положения Извещения государственного заказчика - Федерального государственного бюджетного учреждения здравоохранения «Медико-санитарная часть № 135 Федерального медико-биологического агентства» при проведении открытого аукциона в электронной форме: «Поставка экстемпоральных растворов» (извещение №</w:t>
        <w:tab/>
        <w:t>0363100013523000178)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700" w:right="527" w:bottom="17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67055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pt;margin-top:788.70000000000005pt;width:44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762635</wp:posOffset>
              </wp:positionV>
              <wp:extent cx="6731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05000000000001pt;margin-top:60.050000000000004pt;width:5.2999999999999998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6731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60.050000000000004pt;width:5.2999999999999998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C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6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C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4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ind w:hanging="1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/Relationships>
</file>