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65530" distR="105918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622300</wp:posOffset>
                </wp:positionV>
                <wp:extent cx="240792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92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1о77@1я8.еоу.п1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939/24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450000000000003pt;margin-top:49.pt;width:189.5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1о77@1я8.еоу.п1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939/24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1967865</wp:posOffset>
                </wp:positionH>
                <wp:positionV relativeFrom="paragraph">
                  <wp:posOffset>4352290</wp:posOffset>
                </wp:positionV>
                <wp:extent cx="5233670" cy="6946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33670" cy="694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контролю в сфере закупок товаров, работ, услуг Управления 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54.95000000000002pt;margin-top:342.69999999999999pt;width:412.10000000000002pt;height:54.700000000000003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контролю в сфере закупок товаров, работ, услуг Управления Комиссия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«ДЦЛИ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а^^окоVапа@4с1^.^и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геет§81;8@тай.ги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077/06/106-18666/2023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«ДЦЛИ ДЗМ»: Н.А. Атроховой (доверенность от 09.01.2024 №1-УФАС/2024),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«Ремстрой»,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«Ремстрой» (далее — Заявитель) на действия ГБУЗ «ДЦЛИ ДЗМ» (далее — Заказчик) при проведении открытых конкурсов в электронной форме на право заключения государственных контрактов на выполнение работ по текущему ремонту внутренних помещений в здании ГБУЗ «ДЦЛИ ДЗМ» (Закупки №№ 0373200069623001293, 0373200069623001294) (далее — электронные конкурсы, конкурсы) в соответствии с Федеральным законом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конкурсов.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 Заявитель указывает на установление в извещениях об осуществлении закупки неправомерного порядка оценки заявок участников закупки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6" w:right="540" w:bottom="763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извещениями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2024-724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п.20 Положения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Законом о контрактной системе оценке по критерию оценки «характеристики объекта закупки» (БХ^, рассчитывается по нижеследующей формуле: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случае, если лучшим является наибольшее значение характеристики объекта закупки, - по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ru-RU" w:eastAsia="ru-RU" w:bidi="ru-RU"/>
        </w:rPr>
        <w:t>БХ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(Х-х,™)</w:t>
      </w:r>
      <w:r>
        <w:rPr>
          <w:strike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Х 100Х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 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^тах ^ттп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 Заявитель указывает на установление Заказчиком неправомерного порядка оценки заявок участников закупки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поскольку порядок не содержит предельные максимальные значения характеристики показателя.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в составе жалоб Заявитель также указывает, что Заказчиком неправомерно установлен детализирующий показатель «общее количество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исполненных участником закупки договоров» показателя оценки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поскольку использование иных детализирующих показателей помимо «общой цены исполненных участником закупки договоров» не допускается п. 7.23 Приложения 1 к постановлению Правительства Москвы от 19.07.2019 № 899-ПП.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доводам Заявителя, Постановлением Правительства Москвы от 21.11.2023 № 2265-ПП «О внесении изменений в постановления Правительства Москвы от 5 июля 2013 г. № 441-ПП и от 19 июля 2019 г. № 899-ПП» (далее — постановление №2265-ПП) внесены изменения в части касающейся применения заказчика предельных максимальных значений по закупкам в формате конкурса, а также в части применения детализирующих показателей оценки заявки на участие в конкурсе, не предусмотренных пунктом 7.22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ссылается на п.7.22, п.7.23 данного постановления.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п.1 постановления №2265-ПП предусматривает изменения в постановление Правительства Москвы от 5 июля 2013 г. № 441-ПП «Об утверждении Перечня дополнительных требований к положению о закупках товаров (работ, услуг) отдельных видов юридических лиц», которым регламентируется проведение закупок в рамках Федерального закона от 18 июля 2011 г. № 223-ФЗ «О закупках товаров, работ, услуг отдельными видами юридических лиц», и данные условия не относятся к закупкам проводимым государственными заказчиками города Москвы в рамках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п. 2 постановления № 2265-ПП внесены изменения в постановление Правительства Москвы от 19.07.2019 № 899-ПП «О системе закупок города Москвы».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п. 2.1 постановления №2265-ПП: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1 к постановлению дополнить пунктом 7.22 в следующей редакции: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«7.22. При осуществлении закупок путем проведения конкурса оценка заявок на участие в конкурсе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с использованием показателя «наличие у участников закупки опыта поставки товара, выполнения работы, оказания услуги, связанного с предметом контракта» осуществляется с применением детализирующего показателя «общая цена исполненных участником закупки договоров» с установлением его предельного значения, которое определяется: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5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менее 10 млн рублей - в размере 10 НМЦК.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575" w:val="left"/>
        </w:tabs>
        <w:bidi w:val="0"/>
        <w:spacing w:before="0" w:after="0" w:line="240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62" w:left="1085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более 500 млн рублей - в размере двух НМЦК.</w:t>
      </w:r>
    </w:p>
    <w:p>
      <w:pPr>
        <w:pStyle w:val="Style6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6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закупок с НМЦК от 10 млн рублей до 500 млн рублей включительно - согласно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= К х 1000000,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- предельное максимальное значение детализирующего показателя «общая цена исполненных участником закупки договоров»;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- коэффициент определения детализирующего показателя «общая цена исполненных участником закупки договоров», округленный до целого числа, рассчитываемый по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= (90 х Н /1000000 + 4000) / 49,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 - НМЦК (сумма НМЦК в случае проведения совместной закупки)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п. 2.2 постановления №2265-ПП: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1 к постановлению дополнить пунктом 7.23 в следующей редакции: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«7.23. Применение детализирующих показателей оценки заявки на участие в конкурсе, не предусмотренных пунктом 7.22 настоящего Положения, осуществляется заказчиком при наличии решения заместителя Мэра Москвы в Правительстве Москвы, осуществляющего координацию деятельности заказчика из числа органов исполнительной власти города Москвы или органа исполнительной власти города Москвы, осуществляющего полномочия учредителя учреждения, предприятия, которое является заказчиком, а в случае осуществления координации деятельности такого органа исполнительной власти города Москвы Мэром Москвы - при наличии решения указанного органа исполнительной власти города Москвы».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а также применение детализирующих показателей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Положением не установлена обязанность Заказчика устанавливать предельно необходимые минимальные или максимальные количественные значения критериев оценки, а также применять исключительно детализирующий показатель оценки заявки на участие в конкурсе, предусмотренный п.7.22 Положения, в связи с чем установление предельных величин значимости нестоимостных критериев оценки и применение детализирующих показателей является правом Заказчика. Заказчик вправе самостоятельно определить в конкурсной документации используемые для оценки нестоимостные критерии оценки (показатели) и предусмотреть формулу расчета количества баллов.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оспариваемый показатель, содержащийся в порядке оценки конкурсных заявок в составе извещений о проведении закупки, направлен на выявление общей цены исполненных участником закупки контрактов (договоров), представляемых участником закупки, что в полной мере соответствует условиям пп. «б» п.20 Положения, предусматривающим, что лучшим является наибольшее значение характеристики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установленный Заказчиком порядок оценки не противоречит требованиям Закона о контрактной системе и требованиям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7" w:right="541" w:bottom="653" w:left="1077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ч.4 ст.106 Закона о контрактной системе обязанность доказывания нарушения Заказчиком своих прав и законных интересов лежит на подателе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2024-724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жалобы, вместе с тем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 при формировании вышеуказанного порядка оценки, в частности не представлена информация, подтверждающая, что права и интересы Заявителя нарушены действиями Заказчика, ввиду чего у Комиссии Управления отсутствуют правовые основания для признания Заказчика нарушившим требования Положения,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 учетом вышеизложенного Комиссия Управления приходит к выводу о необоснованности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жалобы ООО «Ремстрой» на действия ГБУЗ «ДЦЛИ ДЗМ»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8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0.pt;width:145.70000000000002pt;height:19.900000000000002pt;z-index:-125829370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5.55000000000001pt;margin-top:10.pt;width:93.100000000000009pt;height:19.900000000000002pt;z-index:-125829367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СЮЕ9СЕАА6006СА0200424А9502ЕС296Е8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;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  <w:rPr>
          <w:sz w:val="12"/>
          <w:szCs w:val="12"/>
        </w:rPr>
      </w:pP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22.12.2022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2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44СРО19Э689ЕВ23598ВССВЕ99Е1С6Е2С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  <w:rPr>
          <w:sz w:val="12"/>
          <w:szCs w:val="12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10.04.2023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20"/>
        <w:jc w:val="left"/>
      </w:pPr>
      <w:r>
        <w:drawing>
          <wp:anchor distT="0" distB="0" distL="114300" distR="1921510" simplePos="0" relativeHeight="125829389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27272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  <w:rPr>
          <w:sz w:val="12"/>
          <w:szCs w:val="12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05.12.2023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27.02.2025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10271760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808.80000000000007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45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5727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4.70000000000005pt;width:45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5000000000003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5000000000003pt;margin-top:33.200000000000003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7"/>
      <w:numFmt w:val="decimal"/>
      <w:lvlText w:val="%1."/>
    </w:lvl>
    <w:lvl w:ilvl="1">
      <w:start w:val="22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7">
    <w:name w:val="Основной текст (5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